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B86E" w14:textId="77777777" w:rsidR="00F3688D" w:rsidRDefault="005D07F1" w:rsidP="0031150B">
      <w:pPr>
        <w:pStyle w:val="Heading1"/>
      </w:pPr>
      <w:r>
        <w:t>Navigation in</w:t>
      </w:r>
      <w:r w:rsidR="00C21463">
        <w:t xml:space="preserve"> the Health Data Portal Screencast</w:t>
      </w:r>
      <w:r w:rsidR="001F4B9B" w:rsidRPr="00A71A08">
        <w:t xml:space="preserve"> –</w:t>
      </w:r>
      <w:r w:rsidR="001F4B9B">
        <w:t xml:space="preserve"> Accessible Version</w:t>
      </w:r>
      <w:r w:rsidR="00FC335A">
        <w:t xml:space="preserve"> </w:t>
      </w:r>
    </w:p>
    <w:p w14:paraId="66B13B36" w14:textId="77777777" w:rsidR="005D54AA" w:rsidRDefault="005D54AA" w:rsidP="005D54AA">
      <w:pPr>
        <w:pStyle w:val="Header3"/>
      </w:pPr>
      <w:r>
        <w:t>Introduction</w:t>
      </w:r>
    </w:p>
    <w:p w14:paraId="38396BFF" w14:textId="77777777" w:rsidR="00F04072" w:rsidRDefault="003D01BA" w:rsidP="00F04072">
      <w:pPr>
        <w:rPr>
          <w:shd w:val="clear" w:color="auto" w:fill="FFFFFF"/>
        </w:rPr>
      </w:pPr>
      <w:r>
        <w:rPr>
          <w:shd w:val="clear" w:color="auto" w:fill="FFFFFF"/>
        </w:rPr>
        <w:t xml:space="preserve">Welcome to the </w:t>
      </w:r>
      <w:r w:rsidR="005D07F1" w:rsidRPr="005014F8">
        <w:rPr>
          <w:i/>
          <w:shd w:val="clear" w:color="auto" w:fill="FFFFFF"/>
        </w:rPr>
        <w:t>Navigation in the Health Data Portal</w:t>
      </w:r>
      <w:r>
        <w:rPr>
          <w:shd w:val="clear" w:color="auto" w:fill="FFFFFF"/>
        </w:rPr>
        <w:t xml:space="preserve"> </w:t>
      </w:r>
      <w:r w:rsidR="005D07F1">
        <w:rPr>
          <w:shd w:val="clear" w:color="auto" w:fill="FFFFFF"/>
        </w:rPr>
        <w:t>screencast</w:t>
      </w:r>
      <w:r>
        <w:rPr>
          <w:shd w:val="clear" w:color="auto" w:fill="FFFFFF"/>
        </w:rPr>
        <w:t>.</w:t>
      </w:r>
    </w:p>
    <w:p w14:paraId="0DF0E643" w14:textId="69B0D916" w:rsidR="007552F3" w:rsidRDefault="003D01BA" w:rsidP="005D07F1">
      <w:pPr>
        <w:rPr>
          <w:shd w:val="clear" w:color="auto" w:fill="FFFFFF"/>
        </w:rPr>
      </w:pPr>
      <w:r>
        <w:rPr>
          <w:shd w:val="clear" w:color="auto" w:fill="FFFFFF"/>
        </w:rPr>
        <w:t xml:space="preserve">This </w:t>
      </w:r>
      <w:r w:rsidR="005D07F1">
        <w:rPr>
          <w:shd w:val="clear" w:color="auto" w:fill="FFFFFF"/>
        </w:rPr>
        <w:t xml:space="preserve">screencast will introduce you to the Health Data Portal (the </w:t>
      </w:r>
      <w:r w:rsidR="00AB7265">
        <w:rPr>
          <w:shd w:val="clear" w:color="auto" w:fill="FFFFFF"/>
        </w:rPr>
        <w:t xml:space="preserve">Data </w:t>
      </w:r>
      <w:r w:rsidR="005D07F1">
        <w:rPr>
          <w:shd w:val="clear" w:color="auto" w:fill="FFFFFF"/>
        </w:rPr>
        <w:t xml:space="preserve">Portal) and explain the main features and sections of the </w:t>
      </w:r>
      <w:r w:rsidR="007E572D">
        <w:rPr>
          <w:shd w:val="clear" w:color="auto" w:fill="FFFFFF"/>
        </w:rPr>
        <w:t xml:space="preserve">Data Portal </w:t>
      </w:r>
      <w:r w:rsidR="000C3B84">
        <w:rPr>
          <w:shd w:val="clear" w:color="auto" w:fill="FFFFFF"/>
        </w:rPr>
        <w:t>h</w:t>
      </w:r>
      <w:r w:rsidR="005D07F1">
        <w:rPr>
          <w:shd w:val="clear" w:color="auto" w:fill="FFFFFF"/>
        </w:rPr>
        <w:t>ome screen.</w:t>
      </w:r>
    </w:p>
    <w:p w14:paraId="6DBE5CE6" w14:textId="299A62DA" w:rsidR="005D07F1" w:rsidRDefault="00033674" w:rsidP="005D07F1">
      <w:pPr>
        <w:rPr>
          <w:shd w:val="clear" w:color="auto" w:fill="FFFFFF"/>
        </w:rPr>
      </w:pPr>
      <w:r>
        <w:rPr>
          <w:shd w:val="clear" w:color="auto" w:fill="FFFFFF"/>
        </w:rPr>
        <w:t>By the end of this</w:t>
      </w:r>
      <w:r w:rsidR="005D07F1">
        <w:rPr>
          <w:shd w:val="clear" w:color="auto" w:fill="FFFFFF"/>
        </w:rPr>
        <w:t xml:space="preserve"> screencast</w:t>
      </w:r>
      <w:r w:rsidR="002B417A">
        <w:rPr>
          <w:shd w:val="clear" w:color="auto" w:fill="FFFFFF"/>
        </w:rPr>
        <w:t>,</w:t>
      </w:r>
      <w:r w:rsidR="005D07F1">
        <w:rPr>
          <w:shd w:val="clear" w:color="auto" w:fill="FFFFFF"/>
        </w:rPr>
        <w:t xml:space="preserve"> you should </w:t>
      </w:r>
      <w:r w:rsidR="004322C6">
        <w:rPr>
          <w:shd w:val="clear" w:color="auto" w:fill="FFFFFF"/>
        </w:rPr>
        <w:t>know</w:t>
      </w:r>
      <w:r w:rsidR="005D07F1">
        <w:rPr>
          <w:shd w:val="clear" w:color="auto" w:fill="FFFFFF"/>
        </w:rPr>
        <w:t xml:space="preserve"> the features and sections of the </w:t>
      </w:r>
      <w:r w:rsidR="00AB7265">
        <w:rPr>
          <w:shd w:val="clear" w:color="auto" w:fill="FFFFFF"/>
        </w:rPr>
        <w:t xml:space="preserve">Data Portal </w:t>
      </w:r>
      <w:r w:rsidR="000C3B84">
        <w:rPr>
          <w:shd w:val="clear" w:color="auto" w:fill="FFFFFF"/>
        </w:rPr>
        <w:t>h</w:t>
      </w:r>
      <w:r w:rsidR="005D07F1">
        <w:rPr>
          <w:shd w:val="clear" w:color="auto" w:fill="FFFFFF"/>
        </w:rPr>
        <w:t xml:space="preserve">ome screen, as well as how to navigate </w:t>
      </w:r>
      <w:r w:rsidR="004322C6">
        <w:rPr>
          <w:shd w:val="clear" w:color="auto" w:fill="FFFFFF"/>
        </w:rPr>
        <w:t xml:space="preserve">through and </w:t>
      </w:r>
      <w:r w:rsidR="005D07F1">
        <w:rPr>
          <w:shd w:val="clear" w:color="auto" w:fill="FFFFFF"/>
        </w:rPr>
        <w:t xml:space="preserve">around the </w:t>
      </w:r>
      <w:r w:rsidR="000C3B84">
        <w:rPr>
          <w:shd w:val="clear" w:color="auto" w:fill="FFFFFF"/>
        </w:rPr>
        <w:t>h</w:t>
      </w:r>
      <w:r w:rsidR="005D07F1">
        <w:rPr>
          <w:shd w:val="clear" w:color="auto" w:fill="FFFFFF"/>
        </w:rPr>
        <w:t>ome screen.</w:t>
      </w:r>
    </w:p>
    <w:p w14:paraId="3AFEC51D" w14:textId="77777777" w:rsidR="005D54AA" w:rsidRPr="005D07F1" w:rsidRDefault="005D07F1" w:rsidP="005D07F1">
      <w:pPr>
        <w:pStyle w:val="Header3"/>
      </w:pPr>
      <w:r>
        <w:t>Logging In</w:t>
      </w:r>
    </w:p>
    <w:p w14:paraId="5ADCB031" w14:textId="77777777" w:rsidR="005D07F1" w:rsidRDefault="005D07F1" w:rsidP="00033674">
      <w:pPr>
        <w:pStyle w:val="ListParagraph"/>
        <w:numPr>
          <w:ilvl w:val="0"/>
          <w:numId w:val="17"/>
        </w:numPr>
        <w:rPr>
          <w:shd w:val="clear" w:color="auto" w:fill="FFFFFF"/>
        </w:rPr>
      </w:pPr>
      <w:r w:rsidRPr="00033674">
        <w:rPr>
          <w:shd w:val="clear" w:color="auto" w:fill="FFFFFF"/>
        </w:rPr>
        <w:t>From the Data Portal Registration and Login screen, s</w:t>
      </w:r>
      <w:r w:rsidR="004322C6" w:rsidRPr="00033674">
        <w:rPr>
          <w:shd w:val="clear" w:color="auto" w:fill="FFFFFF"/>
        </w:rPr>
        <w:t xml:space="preserve">elect the </w:t>
      </w:r>
      <w:r w:rsidR="004322C6" w:rsidRPr="00033674">
        <w:rPr>
          <w:b/>
          <w:shd w:val="clear" w:color="auto" w:fill="FFFFFF"/>
        </w:rPr>
        <w:t>L</w:t>
      </w:r>
      <w:r w:rsidRPr="00033674">
        <w:rPr>
          <w:b/>
          <w:shd w:val="clear" w:color="auto" w:fill="FFFFFF"/>
        </w:rPr>
        <w:t>ogin</w:t>
      </w:r>
      <w:r w:rsidRPr="00033674">
        <w:rPr>
          <w:shd w:val="clear" w:color="auto" w:fill="FFFFFF"/>
        </w:rPr>
        <w:t xml:space="preserve"> button. </w:t>
      </w:r>
    </w:p>
    <w:p w14:paraId="5F602CA7" w14:textId="77777777" w:rsidR="003F14E4" w:rsidRPr="003F14E4" w:rsidRDefault="003F14E4" w:rsidP="003F14E4">
      <w:pPr>
        <w:rPr>
          <w:shd w:val="clear" w:color="auto" w:fill="FFFFFF"/>
        </w:rPr>
      </w:pPr>
      <w:r>
        <w:rPr>
          <w:shd w:val="clear" w:color="auto" w:fill="FFFFFF"/>
        </w:rPr>
        <w:t>The Health Authentication Gateway screen will display.</w:t>
      </w:r>
    </w:p>
    <w:p w14:paraId="079DEF3E" w14:textId="5056800B" w:rsidR="003F14E4" w:rsidRDefault="003F14E4" w:rsidP="00033674">
      <w:pPr>
        <w:pStyle w:val="ListParagraph"/>
        <w:numPr>
          <w:ilvl w:val="0"/>
          <w:numId w:val="17"/>
        </w:numPr>
        <w:rPr>
          <w:shd w:val="clear" w:color="auto" w:fill="FFFFFF"/>
        </w:rPr>
      </w:pPr>
      <w:r>
        <w:rPr>
          <w:shd w:val="clear" w:color="auto" w:fill="FFFFFF"/>
        </w:rPr>
        <w:t xml:space="preserve">To continue, select the </w:t>
      </w:r>
      <w:r w:rsidR="007E5BAB">
        <w:rPr>
          <w:b/>
          <w:shd w:val="clear" w:color="auto" w:fill="FFFFFF"/>
        </w:rPr>
        <w:t>Continue with Digital Identity</w:t>
      </w:r>
      <w:r>
        <w:rPr>
          <w:shd w:val="clear" w:color="auto" w:fill="FFFFFF"/>
        </w:rPr>
        <w:t xml:space="preserve"> button.</w:t>
      </w:r>
    </w:p>
    <w:p w14:paraId="217B07DB" w14:textId="451F184F" w:rsidR="007E5BAB" w:rsidRDefault="007E5BAB" w:rsidP="007E5BAB">
      <w:pPr>
        <w:rPr>
          <w:shd w:val="clear" w:color="auto" w:fill="FFFFFF"/>
        </w:rPr>
      </w:pPr>
      <w:r>
        <w:rPr>
          <w:shd w:val="clear" w:color="auto" w:fill="FFFFFF"/>
        </w:rPr>
        <w:t>The Select your identity provider screen will display.</w:t>
      </w:r>
    </w:p>
    <w:p w14:paraId="54F45894" w14:textId="6D6E3506" w:rsidR="00ED3FE4" w:rsidRDefault="00ED3FE4" w:rsidP="00ED3FE4">
      <w:pPr>
        <w:pStyle w:val="ListParagraph"/>
        <w:numPr>
          <w:ilvl w:val="0"/>
          <w:numId w:val="17"/>
        </w:numPr>
        <w:rPr>
          <w:shd w:val="clear" w:color="auto" w:fill="FFFFFF"/>
        </w:rPr>
      </w:pPr>
      <w:r>
        <w:rPr>
          <w:shd w:val="clear" w:color="auto" w:fill="FFFFFF"/>
        </w:rPr>
        <w:t xml:space="preserve">Select the </w:t>
      </w:r>
      <w:r w:rsidRPr="00ED3FE4">
        <w:rPr>
          <w:b/>
          <w:bCs/>
          <w:shd w:val="clear" w:color="auto" w:fill="FFFFFF"/>
        </w:rPr>
        <w:t>Remember my choice</w:t>
      </w:r>
      <w:r>
        <w:rPr>
          <w:shd w:val="clear" w:color="auto" w:fill="FFFFFF"/>
        </w:rPr>
        <w:t xml:space="preserve"> check box so this screen doesn’t display again when you log in. </w:t>
      </w:r>
    </w:p>
    <w:p w14:paraId="539A17FE" w14:textId="4C617476" w:rsidR="007E5BAB" w:rsidRDefault="007E5BAB" w:rsidP="007E5BAB">
      <w:pPr>
        <w:pStyle w:val="ListParagraph"/>
        <w:numPr>
          <w:ilvl w:val="0"/>
          <w:numId w:val="17"/>
        </w:numPr>
        <w:rPr>
          <w:shd w:val="clear" w:color="auto" w:fill="FFFFFF"/>
        </w:rPr>
      </w:pPr>
      <w:r>
        <w:rPr>
          <w:shd w:val="clear" w:color="auto" w:fill="FFFFFF"/>
        </w:rPr>
        <w:t xml:space="preserve">To continue, select the </w:t>
      </w:r>
      <w:r w:rsidRPr="007E5BAB">
        <w:rPr>
          <w:b/>
          <w:bCs/>
          <w:shd w:val="clear" w:color="auto" w:fill="FFFFFF"/>
        </w:rPr>
        <w:t xml:space="preserve">Select </w:t>
      </w:r>
      <w:proofErr w:type="spellStart"/>
      <w:r w:rsidRPr="007E5BAB">
        <w:rPr>
          <w:b/>
          <w:bCs/>
          <w:shd w:val="clear" w:color="auto" w:fill="FFFFFF"/>
        </w:rPr>
        <w:t>myGovID</w:t>
      </w:r>
      <w:proofErr w:type="spellEnd"/>
      <w:r>
        <w:rPr>
          <w:shd w:val="clear" w:color="auto" w:fill="FFFFFF"/>
        </w:rPr>
        <w:t xml:space="preserve"> button.</w:t>
      </w:r>
    </w:p>
    <w:p w14:paraId="51BDC176" w14:textId="49219316" w:rsidR="007E5BAB" w:rsidRDefault="007E5BAB" w:rsidP="007E5BAB">
      <w:pPr>
        <w:rPr>
          <w:shd w:val="clear" w:color="auto" w:fill="FFFFFF"/>
        </w:rPr>
      </w:pPr>
      <w:r>
        <w:rPr>
          <w:shd w:val="clear" w:color="auto" w:fill="FFFFFF"/>
        </w:rPr>
        <w:t xml:space="preserve">The </w:t>
      </w:r>
      <w:proofErr w:type="spellStart"/>
      <w:r>
        <w:rPr>
          <w:shd w:val="clear" w:color="auto" w:fill="FFFFFF"/>
        </w:rPr>
        <w:t>myGovID</w:t>
      </w:r>
      <w:proofErr w:type="spellEnd"/>
      <w:r>
        <w:rPr>
          <w:shd w:val="clear" w:color="auto" w:fill="FFFFFF"/>
        </w:rPr>
        <w:t xml:space="preserve"> screen will display.</w:t>
      </w:r>
    </w:p>
    <w:p w14:paraId="50EFD891" w14:textId="77777777" w:rsidR="00033674" w:rsidRDefault="006B51E1" w:rsidP="00033674">
      <w:pPr>
        <w:pStyle w:val="ListParagraph"/>
        <w:numPr>
          <w:ilvl w:val="0"/>
          <w:numId w:val="17"/>
        </w:numPr>
        <w:rPr>
          <w:shd w:val="clear" w:color="auto" w:fill="FFFFFF"/>
        </w:rPr>
      </w:pPr>
      <w:r>
        <w:rPr>
          <w:shd w:val="clear" w:color="auto" w:fill="FFFFFF"/>
        </w:rPr>
        <w:t xml:space="preserve">In the </w:t>
      </w:r>
      <w:proofErr w:type="spellStart"/>
      <w:r>
        <w:rPr>
          <w:shd w:val="clear" w:color="auto" w:fill="FFFFFF"/>
        </w:rPr>
        <w:t>myGovID</w:t>
      </w:r>
      <w:proofErr w:type="spellEnd"/>
      <w:r>
        <w:rPr>
          <w:shd w:val="clear" w:color="auto" w:fill="FFFFFF"/>
        </w:rPr>
        <w:t xml:space="preserve"> screen</w:t>
      </w:r>
      <w:r w:rsidR="005D07F1" w:rsidRPr="00033674">
        <w:rPr>
          <w:shd w:val="clear" w:color="auto" w:fill="FFFFFF"/>
        </w:rPr>
        <w:t xml:space="preserve">, </w:t>
      </w:r>
      <w:r>
        <w:rPr>
          <w:shd w:val="clear" w:color="auto" w:fill="FFFFFF"/>
        </w:rPr>
        <w:t xml:space="preserve">enter your </w:t>
      </w:r>
      <w:proofErr w:type="spellStart"/>
      <w:r>
        <w:rPr>
          <w:shd w:val="clear" w:color="auto" w:fill="FFFFFF"/>
        </w:rPr>
        <w:t>myGovID</w:t>
      </w:r>
      <w:proofErr w:type="spellEnd"/>
      <w:r>
        <w:rPr>
          <w:shd w:val="clear" w:color="auto" w:fill="FFFFFF"/>
        </w:rPr>
        <w:t xml:space="preserve"> email address in the </w:t>
      </w:r>
      <w:proofErr w:type="spellStart"/>
      <w:r w:rsidRPr="006B51E1">
        <w:rPr>
          <w:b/>
          <w:shd w:val="clear" w:color="auto" w:fill="FFFFFF"/>
        </w:rPr>
        <w:t>myGovID</w:t>
      </w:r>
      <w:proofErr w:type="spellEnd"/>
      <w:r w:rsidRPr="006B51E1">
        <w:rPr>
          <w:b/>
          <w:shd w:val="clear" w:color="auto" w:fill="FFFFFF"/>
        </w:rPr>
        <w:t xml:space="preserve"> email address</w:t>
      </w:r>
      <w:r>
        <w:rPr>
          <w:shd w:val="clear" w:color="auto" w:fill="FFFFFF"/>
        </w:rPr>
        <w:t xml:space="preserve"> field at the bottom of the screen.</w:t>
      </w:r>
    </w:p>
    <w:p w14:paraId="1C54119D" w14:textId="77777777" w:rsidR="005D07F1" w:rsidRDefault="005D07F1" w:rsidP="00033674">
      <w:pPr>
        <w:pStyle w:val="ListParagraph"/>
        <w:numPr>
          <w:ilvl w:val="0"/>
          <w:numId w:val="17"/>
        </w:numPr>
        <w:rPr>
          <w:shd w:val="clear" w:color="auto" w:fill="FFFFFF"/>
        </w:rPr>
      </w:pPr>
      <w:r w:rsidRPr="00033674">
        <w:rPr>
          <w:shd w:val="clear" w:color="auto" w:fill="FFFFFF"/>
        </w:rPr>
        <w:t>Once done, select</w:t>
      </w:r>
      <w:r w:rsidR="00E623F4" w:rsidRPr="00033674">
        <w:rPr>
          <w:shd w:val="clear" w:color="auto" w:fill="FFFFFF"/>
        </w:rPr>
        <w:t xml:space="preserve"> the</w:t>
      </w:r>
      <w:r w:rsidRPr="00033674">
        <w:rPr>
          <w:shd w:val="clear" w:color="auto" w:fill="FFFFFF"/>
        </w:rPr>
        <w:t xml:space="preserve"> </w:t>
      </w:r>
      <w:r w:rsidR="006B51E1">
        <w:rPr>
          <w:b/>
          <w:shd w:val="clear" w:color="auto" w:fill="FFFFFF"/>
        </w:rPr>
        <w:t>Login</w:t>
      </w:r>
      <w:r w:rsidR="00E623F4" w:rsidRPr="00033674">
        <w:rPr>
          <w:b/>
          <w:shd w:val="clear" w:color="auto" w:fill="FFFFFF"/>
        </w:rPr>
        <w:t xml:space="preserve"> </w:t>
      </w:r>
      <w:r w:rsidR="00E623F4" w:rsidRPr="00033674">
        <w:rPr>
          <w:shd w:val="clear" w:color="auto" w:fill="FFFFFF"/>
        </w:rPr>
        <w:t>button</w:t>
      </w:r>
      <w:r w:rsidRPr="00033674">
        <w:rPr>
          <w:shd w:val="clear" w:color="auto" w:fill="FFFFFF"/>
        </w:rPr>
        <w:t>.</w:t>
      </w:r>
    </w:p>
    <w:p w14:paraId="60346CD4" w14:textId="6F66956F" w:rsidR="006B51E1" w:rsidRDefault="006B51E1" w:rsidP="006B51E1">
      <w:pPr>
        <w:pStyle w:val="ListParagraph"/>
        <w:numPr>
          <w:ilvl w:val="0"/>
          <w:numId w:val="17"/>
        </w:numPr>
        <w:rPr>
          <w:shd w:val="clear" w:color="auto" w:fill="FFFFFF"/>
        </w:rPr>
      </w:pPr>
      <w:r w:rsidRPr="006B51E1">
        <w:rPr>
          <w:shd w:val="clear" w:color="auto" w:fill="FFFFFF"/>
        </w:rPr>
        <w:t>Enter the 4</w:t>
      </w:r>
      <w:r w:rsidR="002B417A">
        <w:rPr>
          <w:shd w:val="clear" w:color="auto" w:fill="FFFFFF"/>
        </w:rPr>
        <w:t>-</w:t>
      </w:r>
      <w:r w:rsidRPr="006B51E1">
        <w:rPr>
          <w:shd w:val="clear" w:color="auto" w:fill="FFFFFF"/>
        </w:rPr>
        <w:t>digit code that appears into the appli</w:t>
      </w:r>
      <w:r w:rsidR="007E572D">
        <w:rPr>
          <w:shd w:val="clear" w:color="auto" w:fill="FFFFFF"/>
        </w:rPr>
        <w:t xml:space="preserve">cable fields </w:t>
      </w:r>
      <w:r w:rsidRPr="006B51E1">
        <w:rPr>
          <w:shd w:val="clear" w:color="auto" w:fill="FFFFFF"/>
        </w:rPr>
        <w:t>on your smart phone.</w:t>
      </w:r>
    </w:p>
    <w:p w14:paraId="1DDA5A08" w14:textId="629C8C5D" w:rsidR="007E5BAB" w:rsidRDefault="007E5BAB" w:rsidP="007E5BAB">
      <w:pPr>
        <w:rPr>
          <w:shd w:val="clear" w:color="auto" w:fill="FFFFFF"/>
        </w:rPr>
      </w:pPr>
      <w:r>
        <w:rPr>
          <w:shd w:val="clear" w:color="auto" w:fill="FFFFFF"/>
        </w:rPr>
        <w:t xml:space="preserve">The Your consent screen will display your </w:t>
      </w:r>
      <w:proofErr w:type="spellStart"/>
      <w:r>
        <w:rPr>
          <w:shd w:val="clear" w:color="auto" w:fill="FFFFFF"/>
        </w:rPr>
        <w:t>myGovID</w:t>
      </w:r>
      <w:proofErr w:type="spellEnd"/>
      <w:r>
        <w:rPr>
          <w:shd w:val="clear" w:color="auto" w:fill="FFFFFF"/>
        </w:rPr>
        <w:t xml:space="preserve"> details.</w:t>
      </w:r>
    </w:p>
    <w:p w14:paraId="2AC1A7F3" w14:textId="1EA51E64" w:rsidR="007E5BAB" w:rsidRPr="006B51E1" w:rsidRDefault="007E5BAB" w:rsidP="007E5BAB">
      <w:pPr>
        <w:pStyle w:val="ListParagraph"/>
        <w:numPr>
          <w:ilvl w:val="0"/>
          <w:numId w:val="17"/>
        </w:numPr>
        <w:rPr>
          <w:shd w:val="clear" w:color="auto" w:fill="FFFFFF"/>
        </w:rPr>
      </w:pPr>
      <w:r>
        <w:rPr>
          <w:shd w:val="clear" w:color="auto" w:fill="FFFFFF"/>
        </w:rPr>
        <w:t xml:space="preserve">To continue, select </w:t>
      </w:r>
      <w:r w:rsidRPr="007E5BAB">
        <w:rPr>
          <w:b/>
          <w:bCs/>
          <w:shd w:val="clear" w:color="auto" w:fill="FFFFFF"/>
        </w:rPr>
        <w:t>Consent</w:t>
      </w:r>
      <w:r>
        <w:rPr>
          <w:shd w:val="clear" w:color="auto" w:fill="FFFFFF"/>
        </w:rPr>
        <w:t>.</w:t>
      </w:r>
    </w:p>
    <w:p w14:paraId="563FF514" w14:textId="77777777" w:rsidR="005D07F1" w:rsidRDefault="00B94BF3" w:rsidP="005C5175">
      <w:pPr>
        <w:pStyle w:val="Header3"/>
      </w:pPr>
      <w:r>
        <w:t>The Data Portal Home Screen</w:t>
      </w:r>
    </w:p>
    <w:p w14:paraId="6EA9E7F7" w14:textId="2DC0E0CF" w:rsidR="005C5175" w:rsidRDefault="005C5175" w:rsidP="005C5175">
      <w:r w:rsidRPr="005C5175">
        <w:rPr>
          <w:shd w:val="clear" w:color="auto" w:fill="FFFFFF"/>
        </w:rPr>
        <w:t xml:space="preserve">Upon logging into the Health Data Portal, you will arrive at the Data Portal </w:t>
      </w:r>
      <w:r w:rsidR="000C3B84">
        <w:rPr>
          <w:shd w:val="clear" w:color="auto" w:fill="FFFFFF"/>
        </w:rPr>
        <w:t>h</w:t>
      </w:r>
      <w:r w:rsidRPr="005C5175">
        <w:rPr>
          <w:shd w:val="clear" w:color="auto" w:fill="FFFFFF"/>
        </w:rPr>
        <w:t xml:space="preserve">ome screen. The Data Portal </w:t>
      </w:r>
      <w:r w:rsidR="000C3B84">
        <w:rPr>
          <w:shd w:val="clear" w:color="auto" w:fill="FFFFFF"/>
        </w:rPr>
        <w:t>h</w:t>
      </w:r>
      <w:r w:rsidRPr="005C5175">
        <w:rPr>
          <w:shd w:val="clear" w:color="auto" w:fill="FFFFFF"/>
        </w:rPr>
        <w:t xml:space="preserve">ome screen is divided into three sections: </w:t>
      </w:r>
      <w:r w:rsidRPr="005C5175">
        <w:rPr>
          <w:shd w:val="clear" w:color="auto" w:fill="FFFFFF"/>
        </w:rPr>
        <w:br/>
      </w:r>
      <w:r w:rsidRPr="005C5175">
        <w:t>1. Header</w:t>
      </w:r>
      <w:r w:rsidR="00AB7265">
        <w:t>,</w:t>
      </w:r>
      <w:r w:rsidRPr="005C5175">
        <w:br/>
        <w:t>2. Search and Action</w:t>
      </w:r>
      <w:r w:rsidR="008259F8">
        <w:t>; and</w:t>
      </w:r>
      <w:r w:rsidR="00910DE2">
        <w:br/>
        <w:t>3. Folders and Data Assets.</w:t>
      </w:r>
    </w:p>
    <w:p w14:paraId="0734D78F" w14:textId="77777777" w:rsidR="004322C6" w:rsidRDefault="004322C6" w:rsidP="004322C6">
      <w:pPr>
        <w:pStyle w:val="Header3"/>
      </w:pPr>
      <w:r>
        <w:lastRenderedPageBreak/>
        <w:t>The Header Section</w:t>
      </w:r>
    </w:p>
    <w:p w14:paraId="113E40ED" w14:textId="61C4FFE3" w:rsidR="00CB3C5B" w:rsidRDefault="00CB3C5B" w:rsidP="00CB3C5B">
      <w:r w:rsidRPr="00CB3C5B">
        <w:t>The Department of Health</w:t>
      </w:r>
      <w:r w:rsidR="002B417A">
        <w:t xml:space="preserve"> and Aged Care</w:t>
      </w:r>
      <w:r w:rsidRPr="00CB3C5B">
        <w:t xml:space="preserve">'s crest </w:t>
      </w:r>
      <w:r w:rsidR="002C68ED">
        <w:t>displays</w:t>
      </w:r>
      <w:r w:rsidRPr="00CB3C5B">
        <w:t xml:space="preserve"> here. If you </w:t>
      </w:r>
      <w:r w:rsidR="002C68ED">
        <w:t>select this</w:t>
      </w:r>
      <w:r w:rsidR="00AB7265">
        <w:t xml:space="preserve">, you will </w:t>
      </w:r>
      <w:r>
        <w:t xml:space="preserve">be </w:t>
      </w:r>
      <w:r w:rsidR="002C68ED">
        <w:t>taken</w:t>
      </w:r>
      <w:r>
        <w:t xml:space="preserve"> to</w:t>
      </w:r>
      <w:r w:rsidRPr="00CB3C5B">
        <w:t xml:space="preserve"> the Department</w:t>
      </w:r>
      <w:r w:rsidR="002C68ED">
        <w:t xml:space="preserve"> of Health and Aged Care</w:t>
      </w:r>
      <w:r w:rsidRPr="00CB3C5B">
        <w:t xml:space="preserve">'s website. </w:t>
      </w:r>
    </w:p>
    <w:p w14:paraId="1C4D6B83" w14:textId="2456A7DD" w:rsidR="00CB3C5B" w:rsidRPr="00CB3C5B" w:rsidRDefault="00CB3C5B" w:rsidP="00CB3C5B">
      <w:r w:rsidRPr="00CB3C5B">
        <w:t xml:space="preserve">The </w:t>
      </w:r>
      <w:r w:rsidRPr="009979F4">
        <w:rPr>
          <w:i/>
        </w:rPr>
        <w:t>Header</w:t>
      </w:r>
      <w:r w:rsidRPr="00CB3C5B">
        <w:t xml:space="preserve"> section is also where you c</w:t>
      </w:r>
      <w:r>
        <w:t xml:space="preserve">an </w:t>
      </w:r>
      <w:r w:rsidR="00910DE2">
        <w:t xml:space="preserve">update your </w:t>
      </w:r>
      <w:r w:rsidR="002C68ED">
        <w:t>user profile information</w:t>
      </w:r>
      <w:r w:rsidR="009979F4">
        <w:t xml:space="preserve">, switch to </w:t>
      </w:r>
      <w:r w:rsidR="002C68ED">
        <w:t>a different user</w:t>
      </w:r>
      <w:r w:rsidR="009979F4">
        <w:t xml:space="preserve"> profile if you have more than one</w:t>
      </w:r>
      <w:r w:rsidR="002C68ED">
        <w:t xml:space="preserve">, </w:t>
      </w:r>
      <w:r w:rsidRPr="00CB3C5B">
        <w:t xml:space="preserve">request the creation of a </w:t>
      </w:r>
      <w:r w:rsidR="002C68ED">
        <w:t>user</w:t>
      </w:r>
      <w:r w:rsidRPr="00CB3C5B">
        <w:t xml:space="preserve"> </w:t>
      </w:r>
      <w:r w:rsidR="009979F4">
        <w:t>profile in another organisation</w:t>
      </w:r>
      <w:r w:rsidR="002C68ED">
        <w:t>, or log off from the Health Data Portal</w:t>
      </w:r>
      <w:r w:rsidRPr="00CB3C5B">
        <w:t>. To manage your user profile, select the drop down nex</w:t>
      </w:r>
      <w:r w:rsidR="004322C6">
        <w:t>t to your name in the top right-</w:t>
      </w:r>
      <w:r w:rsidRPr="00CB3C5B">
        <w:t xml:space="preserve">hand corner of the screen. </w:t>
      </w:r>
    </w:p>
    <w:p w14:paraId="7B535DE4" w14:textId="77777777" w:rsidR="00CB3C5B" w:rsidRPr="00CB3C5B" w:rsidRDefault="00CB3C5B" w:rsidP="00CB3C5B">
      <w:r w:rsidRPr="00CB3C5B">
        <w:t xml:space="preserve">The </w:t>
      </w:r>
      <w:r w:rsidR="00AD5A0C">
        <w:t>following options are available:</w:t>
      </w:r>
      <w:r w:rsidRPr="00CB3C5B">
        <w:br/>
        <w:t xml:space="preserve">• </w:t>
      </w:r>
      <w:r w:rsidRPr="00B94BF3">
        <w:rPr>
          <w:b/>
        </w:rPr>
        <w:t>Manage My User Profile:</w:t>
      </w:r>
      <w:r w:rsidRPr="00CB3C5B">
        <w:t xml:space="preserve"> Allows you to edit your user profile</w:t>
      </w:r>
      <w:r w:rsidR="004322C6">
        <w:t>.</w:t>
      </w:r>
      <w:r w:rsidRPr="00CB3C5B">
        <w:br/>
        <w:t xml:space="preserve">• </w:t>
      </w:r>
      <w:r w:rsidRPr="00B94BF3">
        <w:rPr>
          <w:b/>
        </w:rPr>
        <w:t>My User Profiles:</w:t>
      </w:r>
      <w:r w:rsidRPr="00CB3C5B">
        <w:t xml:space="preserve"> Allows you to request a new profile, switch between profiles and set a default profile.  </w:t>
      </w:r>
      <w:r w:rsidRPr="00CB3C5B">
        <w:br/>
        <w:t xml:space="preserve">• </w:t>
      </w:r>
      <w:r w:rsidRPr="00B94BF3">
        <w:rPr>
          <w:b/>
        </w:rPr>
        <w:t>Request New Profile:</w:t>
      </w:r>
      <w:r w:rsidRPr="00CB3C5B">
        <w:t xml:space="preserve"> Allows you to request a new profile</w:t>
      </w:r>
      <w:r w:rsidR="008259F8">
        <w:t xml:space="preserve"> in another organisation</w:t>
      </w:r>
      <w:r w:rsidRPr="00CB3C5B">
        <w:t xml:space="preserve">. </w:t>
      </w:r>
      <w:r w:rsidRPr="00CB3C5B">
        <w:br/>
        <w:t xml:space="preserve">• </w:t>
      </w:r>
      <w:r w:rsidRPr="00B94BF3">
        <w:rPr>
          <w:b/>
        </w:rPr>
        <w:t>Log Off:</w:t>
      </w:r>
      <w:r w:rsidRPr="00CB3C5B">
        <w:t xml:space="preserve"> Logs you off from your current session </w:t>
      </w:r>
      <w:r w:rsidR="004322C6">
        <w:t>in</w:t>
      </w:r>
      <w:r w:rsidRPr="00CB3C5B">
        <w:t xml:space="preserve"> the </w:t>
      </w:r>
      <w:r w:rsidR="00AD5A0C">
        <w:t xml:space="preserve">Data </w:t>
      </w:r>
      <w:r w:rsidRPr="00CB3C5B">
        <w:t xml:space="preserve">Portal. </w:t>
      </w:r>
    </w:p>
    <w:p w14:paraId="4845F8D3" w14:textId="77777777" w:rsidR="00CB3C5B" w:rsidRDefault="00B94BF3" w:rsidP="00CB3C5B">
      <w:pPr>
        <w:pStyle w:val="Header3"/>
      </w:pPr>
      <w:r>
        <w:t>The Search and Action Section</w:t>
      </w:r>
    </w:p>
    <w:p w14:paraId="3F67A060" w14:textId="6C2AD3DC" w:rsidR="00B94BF3" w:rsidRDefault="00CB3C5B" w:rsidP="00CB3C5B">
      <w:r w:rsidRPr="00CB3C5B">
        <w:t xml:space="preserve">Now we will move to examine the </w:t>
      </w:r>
      <w:r w:rsidRPr="009979F4">
        <w:rPr>
          <w:i/>
        </w:rPr>
        <w:t>Search and Action Section</w:t>
      </w:r>
      <w:r w:rsidR="009979F4">
        <w:t xml:space="preserve"> of the Data Portal </w:t>
      </w:r>
      <w:r w:rsidR="000C3B84">
        <w:t>h</w:t>
      </w:r>
      <w:r w:rsidR="009979F4">
        <w:t>ome Screen</w:t>
      </w:r>
      <w:r w:rsidRPr="00CB3C5B">
        <w:t xml:space="preserve">. </w:t>
      </w:r>
    </w:p>
    <w:p w14:paraId="05806808" w14:textId="77777777" w:rsidR="00B94BF3" w:rsidRDefault="00B94BF3" w:rsidP="00B94BF3">
      <w:pPr>
        <w:pStyle w:val="Header3"/>
      </w:pPr>
      <w:r>
        <w:t>The Search Area</w:t>
      </w:r>
    </w:p>
    <w:p w14:paraId="2A23B6A0" w14:textId="0BC184C2" w:rsidR="00CB3C5B" w:rsidRDefault="00CB3C5B" w:rsidP="00CB3C5B">
      <w:r w:rsidRPr="00CB3C5B">
        <w:t xml:space="preserve">The </w:t>
      </w:r>
      <w:r w:rsidRPr="008259F8">
        <w:rPr>
          <w:i/>
        </w:rPr>
        <w:t>Search</w:t>
      </w:r>
      <w:r w:rsidRPr="00CB3C5B">
        <w:t xml:space="preserve"> area allows </w:t>
      </w:r>
      <w:r w:rsidR="009979F4">
        <w:t>you</w:t>
      </w:r>
      <w:r w:rsidRPr="00CB3C5B">
        <w:t xml:space="preserve"> to search for </w:t>
      </w:r>
      <w:r w:rsidR="003E2FD6" w:rsidRPr="00CB3C5B">
        <w:t>data</w:t>
      </w:r>
      <w:r w:rsidRPr="00CB3C5B">
        <w:t xml:space="preserve"> assets in the </w:t>
      </w:r>
      <w:r w:rsidR="009979F4">
        <w:t xml:space="preserve">Data </w:t>
      </w:r>
      <w:r w:rsidRPr="00CB3C5B">
        <w:t xml:space="preserve">Portal. You can enter in key search words or phrases here. </w:t>
      </w:r>
    </w:p>
    <w:p w14:paraId="3721E90C" w14:textId="77777777" w:rsidR="00CB3C5B" w:rsidRPr="003F14E4" w:rsidRDefault="00CB3C5B" w:rsidP="003F14E4">
      <w:pPr>
        <w:pStyle w:val="ListParagraph"/>
        <w:numPr>
          <w:ilvl w:val="0"/>
          <w:numId w:val="20"/>
        </w:numPr>
        <w:rPr>
          <w:shd w:val="clear" w:color="auto" w:fill="FFFFFF"/>
        </w:rPr>
      </w:pPr>
      <w:r w:rsidRPr="003F14E4">
        <w:rPr>
          <w:shd w:val="clear" w:color="auto" w:fill="FFFFFF"/>
        </w:rPr>
        <w:t xml:space="preserve">After entering your search words, select the </w:t>
      </w:r>
      <w:r w:rsidRPr="003F14E4">
        <w:rPr>
          <w:b/>
          <w:shd w:val="clear" w:color="auto" w:fill="FFFFFF"/>
        </w:rPr>
        <w:t>Search</w:t>
      </w:r>
      <w:r w:rsidRPr="003F14E4">
        <w:rPr>
          <w:shd w:val="clear" w:color="auto" w:fill="FFFFFF"/>
        </w:rPr>
        <w:t xml:space="preserve"> button to run the search against your search words. </w:t>
      </w:r>
    </w:p>
    <w:p w14:paraId="2AF651CB" w14:textId="77777777" w:rsidR="00FE6C28" w:rsidRPr="00FE6C28" w:rsidRDefault="00FE6C28" w:rsidP="00FE6C28">
      <w:r w:rsidRPr="00FE6C28">
        <w:t xml:space="preserve">Search results matching your search words appear in the Data Assets section </w:t>
      </w:r>
      <w:r w:rsidR="00167D51">
        <w:t>at the</w:t>
      </w:r>
      <w:r w:rsidR="008259F8">
        <w:t xml:space="preserve"> </w:t>
      </w:r>
      <w:r w:rsidR="00167D51">
        <w:t>bottom</w:t>
      </w:r>
      <w:r w:rsidR="008259F8">
        <w:t xml:space="preserve"> of the screen.</w:t>
      </w:r>
      <w:r w:rsidRPr="00FE6C28">
        <w:t xml:space="preserve"> </w:t>
      </w:r>
    </w:p>
    <w:p w14:paraId="46ACA9D2" w14:textId="77777777" w:rsidR="00FE6C28" w:rsidRPr="003F14E4" w:rsidRDefault="00FE6C28" w:rsidP="003F14E4">
      <w:pPr>
        <w:pStyle w:val="ListParagraph"/>
        <w:numPr>
          <w:ilvl w:val="0"/>
          <w:numId w:val="20"/>
        </w:numPr>
        <w:rPr>
          <w:shd w:val="clear" w:color="auto" w:fill="FFFFFF"/>
        </w:rPr>
      </w:pPr>
      <w:r w:rsidRPr="003F14E4">
        <w:rPr>
          <w:shd w:val="clear" w:color="auto" w:fill="FFFFFF"/>
        </w:rPr>
        <w:t xml:space="preserve">To refine the search further, select the </w:t>
      </w:r>
      <w:r w:rsidR="009979F4" w:rsidRPr="003F14E4">
        <w:rPr>
          <w:b/>
          <w:shd w:val="clear" w:color="auto" w:fill="FFFFFF"/>
        </w:rPr>
        <w:t>down arrow</w:t>
      </w:r>
      <w:r w:rsidRPr="003F14E4">
        <w:rPr>
          <w:shd w:val="clear" w:color="auto" w:fill="FFFFFF"/>
        </w:rPr>
        <w:t xml:space="preserve"> and select the check box relating to the appropriate Submission or Publication status for the data asset(s) you are searching for.</w:t>
      </w:r>
    </w:p>
    <w:p w14:paraId="68FBA54B" w14:textId="443C9D94" w:rsidR="00FE6C28" w:rsidRPr="00FE6C28" w:rsidRDefault="00FE6C28" w:rsidP="00FE6C28">
      <w:r w:rsidRPr="00FE6C28">
        <w:t xml:space="preserve">Here </w:t>
      </w:r>
      <w:r w:rsidR="009979F4">
        <w:t>you</w:t>
      </w:r>
      <w:r w:rsidRPr="00FE6C28">
        <w:t xml:space="preserve"> </w:t>
      </w:r>
      <w:r w:rsidR="003E2FD6" w:rsidRPr="00FE6C28">
        <w:t>can</w:t>
      </w:r>
      <w:r w:rsidRPr="00FE6C28">
        <w:t xml:space="preserve"> choose different data asset statuses to filter </w:t>
      </w:r>
      <w:r w:rsidR="009979F4">
        <w:t>y</w:t>
      </w:r>
      <w:r w:rsidRPr="00FE6C28">
        <w:t xml:space="preserve">our search against.  </w:t>
      </w:r>
    </w:p>
    <w:p w14:paraId="19011D71" w14:textId="77777777" w:rsidR="00FE6C28" w:rsidRPr="00FE6C28" w:rsidRDefault="009979F4" w:rsidP="00FE6C28">
      <w:r>
        <w:t>You</w:t>
      </w:r>
      <w:r w:rsidR="00FE6C28" w:rsidRPr="00FE6C28">
        <w:t xml:space="preserve"> can tick or untick the check boxes for any of the data asset statuses as required. </w:t>
      </w:r>
    </w:p>
    <w:p w14:paraId="5AD340CE" w14:textId="77777777" w:rsidR="00FE6C28" w:rsidRPr="003F14E4" w:rsidRDefault="008259F8" w:rsidP="003F14E4">
      <w:pPr>
        <w:pStyle w:val="ListParagraph"/>
        <w:numPr>
          <w:ilvl w:val="0"/>
          <w:numId w:val="20"/>
        </w:numPr>
        <w:rPr>
          <w:shd w:val="clear" w:color="auto" w:fill="FFFFFF"/>
        </w:rPr>
      </w:pPr>
      <w:r w:rsidRPr="003F14E4">
        <w:rPr>
          <w:shd w:val="clear" w:color="auto" w:fill="FFFFFF"/>
        </w:rPr>
        <w:t xml:space="preserve">Select the </w:t>
      </w:r>
      <w:r w:rsidRPr="003F14E4">
        <w:rPr>
          <w:b/>
          <w:shd w:val="clear" w:color="auto" w:fill="FFFFFF"/>
        </w:rPr>
        <w:t>S</w:t>
      </w:r>
      <w:r w:rsidR="00FE6C28" w:rsidRPr="003F14E4">
        <w:rPr>
          <w:b/>
          <w:shd w:val="clear" w:color="auto" w:fill="FFFFFF"/>
        </w:rPr>
        <w:t>earch</w:t>
      </w:r>
      <w:r w:rsidR="00FE6C28" w:rsidRPr="003F14E4">
        <w:rPr>
          <w:shd w:val="clear" w:color="auto" w:fill="FFFFFF"/>
        </w:rPr>
        <w:t xml:space="preserve"> button to run the search for only data assets with the selected statuses. </w:t>
      </w:r>
    </w:p>
    <w:p w14:paraId="756A06FC" w14:textId="77777777" w:rsidR="00FE6C28" w:rsidRPr="00FE6C28" w:rsidRDefault="009979F4" w:rsidP="00FE6C28">
      <w:r>
        <w:t>You</w:t>
      </w:r>
      <w:r w:rsidR="00FE6C28" w:rsidRPr="00FE6C28">
        <w:t xml:space="preserve"> can then close the drop down by selecting the down arrow. </w:t>
      </w:r>
    </w:p>
    <w:p w14:paraId="7F9ADDD1" w14:textId="3DBB30EE" w:rsidR="00FE6C28" w:rsidRDefault="00B94BF3" w:rsidP="00FE6C28">
      <w:pPr>
        <w:pStyle w:val="Header3"/>
      </w:pPr>
      <w:r>
        <w:t>The Actions Area</w:t>
      </w:r>
    </w:p>
    <w:p w14:paraId="733C86E5" w14:textId="4160D565" w:rsidR="009979F4" w:rsidRPr="005C5175" w:rsidRDefault="00504433" w:rsidP="009979F4">
      <w:r>
        <w:t xml:space="preserve">In the </w:t>
      </w:r>
      <w:r w:rsidRPr="00504433">
        <w:rPr>
          <w:i/>
        </w:rPr>
        <w:t>Actions</w:t>
      </w:r>
      <w:r>
        <w:t xml:space="preserve"> area, t</w:t>
      </w:r>
      <w:r w:rsidR="009979F4">
        <w:t xml:space="preserve">he </w:t>
      </w:r>
      <w:r w:rsidR="009979F4" w:rsidRPr="004322C6">
        <w:rPr>
          <w:b/>
        </w:rPr>
        <w:t>Home</w:t>
      </w:r>
      <w:r w:rsidR="009979F4">
        <w:t xml:space="preserve"> button allows </w:t>
      </w:r>
      <w:r>
        <w:t>you</w:t>
      </w:r>
      <w:r w:rsidR="009979F4">
        <w:t xml:space="preserve"> to navigate back to the </w:t>
      </w:r>
      <w:r w:rsidR="000C3B84">
        <w:t>h</w:t>
      </w:r>
      <w:r w:rsidR="009979F4">
        <w:t xml:space="preserve">ome screen from any screen within the Data Portal. </w:t>
      </w:r>
    </w:p>
    <w:p w14:paraId="234FE841" w14:textId="6DAFEDF3" w:rsidR="00AD5A0C" w:rsidRDefault="00FE6C28" w:rsidP="004D044C">
      <w:r w:rsidRPr="00FE6C28">
        <w:lastRenderedPageBreak/>
        <w:t xml:space="preserve">The following is a list of </w:t>
      </w:r>
      <w:r w:rsidR="006B51E1">
        <w:t>options</w:t>
      </w:r>
      <w:r w:rsidRPr="00FE6C28">
        <w:t xml:space="preserve"> available in the </w:t>
      </w:r>
      <w:r w:rsidR="00504433" w:rsidRPr="00504433">
        <w:rPr>
          <w:i/>
        </w:rPr>
        <w:t>Actions</w:t>
      </w:r>
      <w:r w:rsidR="00504433">
        <w:t xml:space="preserve"> area</w:t>
      </w:r>
      <w:r w:rsidRPr="00FE6C28">
        <w:t xml:space="preserve"> and the </w:t>
      </w:r>
      <w:r w:rsidR="006B51E1">
        <w:t>functions</w:t>
      </w:r>
      <w:r w:rsidRPr="00FE6C28">
        <w:t xml:space="preserve"> they perform: </w:t>
      </w:r>
      <w:r w:rsidRPr="00FE6C28">
        <w:br/>
      </w:r>
      <w:r w:rsidR="00B226E2">
        <w:t>2</w:t>
      </w:r>
      <w:r w:rsidRPr="00FE6C28">
        <w:t xml:space="preserve">. </w:t>
      </w:r>
      <w:r w:rsidR="006B51E1" w:rsidRPr="006B51E1">
        <w:rPr>
          <w:b/>
        </w:rPr>
        <w:t>New &gt; Asset for Submission</w:t>
      </w:r>
      <w:r w:rsidRPr="00B94BF3">
        <w:rPr>
          <w:b/>
        </w:rPr>
        <w:t>:</w:t>
      </w:r>
      <w:r w:rsidRPr="00FE6C28">
        <w:t xml:space="preserve"> Allows the user to manually submit data assets in the </w:t>
      </w:r>
      <w:r w:rsidR="00AB7265">
        <w:t xml:space="preserve">Data </w:t>
      </w:r>
      <w:r w:rsidR="00B226E2">
        <w:t>Portal.</w:t>
      </w:r>
      <w:r w:rsidR="00B226E2">
        <w:br/>
        <w:t>3</w:t>
      </w:r>
      <w:r w:rsidRPr="00FE6C28">
        <w:t xml:space="preserve">. </w:t>
      </w:r>
      <w:r w:rsidR="006B51E1">
        <w:rPr>
          <w:b/>
        </w:rPr>
        <w:t>Manage &gt; Users/List &gt; Users</w:t>
      </w:r>
      <w:r w:rsidRPr="00B94BF3">
        <w:rPr>
          <w:b/>
        </w:rPr>
        <w:t>:</w:t>
      </w:r>
      <w:r w:rsidRPr="00FE6C28">
        <w:t xml:space="preserve"> Allows </w:t>
      </w:r>
      <w:r w:rsidR="00B226E2">
        <w:t>you</w:t>
      </w:r>
      <w:r w:rsidRPr="00FE6C28">
        <w:t xml:space="preserve"> to view or create new user profiles for </w:t>
      </w:r>
      <w:r w:rsidR="00B226E2">
        <w:t>yourself</w:t>
      </w:r>
      <w:r w:rsidRPr="00FE6C28">
        <w:t xml:space="preserve"> or another user, as well as edit existing user profiles. Please note only </w:t>
      </w:r>
      <w:r w:rsidRPr="00B226E2">
        <w:rPr>
          <w:i/>
        </w:rPr>
        <w:t>User Administrators will</w:t>
      </w:r>
      <w:r w:rsidRPr="00FE6C28">
        <w:t xml:space="preserve"> have ac</w:t>
      </w:r>
      <w:r w:rsidR="00167D51">
        <w:t xml:space="preserve">cess to the </w:t>
      </w:r>
      <w:r w:rsidR="00167D51" w:rsidRPr="00167D51">
        <w:rPr>
          <w:b/>
        </w:rPr>
        <w:t xml:space="preserve">Manage </w:t>
      </w:r>
      <w:r w:rsidR="006B51E1">
        <w:rPr>
          <w:b/>
        </w:rPr>
        <w:t xml:space="preserve">&gt; </w:t>
      </w:r>
      <w:r w:rsidR="00167D51" w:rsidRPr="00167D51">
        <w:rPr>
          <w:b/>
        </w:rPr>
        <w:t>Users</w:t>
      </w:r>
      <w:r w:rsidR="00167D51">
        <w:t xml:space="preserve"> </w:t>
      </w:r>
      <w:r w:rsidR="006B51E1">
        <w:t>option</w:t>
      </w:r>
      <w:r w:rsidR="00167D51">
        <w:t xml:space="preserve">, however, all users will have access to the </w:t>
      </w:r>
      <w:r w:rsidR="00167D51" w:rsidRPr="00167D51">
        <w:rPr>
          <w:b/>
        </w:rPr>
        <w:t xml:space="preserve">List </w:t>
      </w:r>
      <w:r w:rsidR="006B51E1">
        <w:rPr>
          <w:b/>
        </w:rPr>
        <w:t xml:space="preserve">&gt; </w:t>
      </w:r>
      <w:r w:rsidR="00167D51" w:rsidRPr="00167D51">
        <w:rPr>
          <w:b/>
        </w:rPr>
        <w:t>Users</w:t>
      </w:r>
      <w:r w:rsidR="00706042">
        <w:t xml:space="preserve"> </w:t>
      </w:r>
      <w:r w:rsidR="006B51E1">
        <w:t>option</w:t>
      </w:r>
      <w:r w:rsidR="00706042">
        <w:t xml:space="preserve"> to see a list of users in their organisation.</w:t>
      </w:r>
      <w:r w:rsidR="00B226E2">
        <w:br/>
        <w:t>4</w:t>
      </w:r>
      <w:r w:rsidR="004D044C">
        <w:t xml:space="preserve">. </w:t>
      </w:r>
      <w:r w:rsidR="00B226E2" w:rsidRPr="002C68ED">
        <w:rPr>
          <w:b/>
          <w:bCs/>
        </w:rPr>
        <w:t>Reports &gt; Interactive Reports:</w:t>
      </w:r>
      <w:r w:rsidR="00B226E2" w:rsidRPr="00FE6C28">
        <w:t xml:space="preserve"> This </w:t>
      </w:r>
      <w:r w:rsidR="00B226E2">
        <w:t>option</w:t>
      </w:r>
      <w:r w:rsidR="00B226E2" w:rsidRPr="00FE6C28">
        <w:t xml:space="preserve"> takes </w:t>
      </w:r>
      <w:r w:rsidR="00B226E2">
        <w:t>you</w:t>
      </w:r>
      <w:r w:rsidR="00B226E2" w:rsidRPr="00FE6C28">
        <w:t xml:space="preserve"> to the QLIK </w:t>
      </w:r>
      <w:r w:rsidR="00B226E2">
        <w:t>interactive reports</w:t>
      </w:r>
      <w:r w:rsidR="00B226E2" w:rsidRPr="00FE6C28">
        <w:t xml:space="preserve"> where </w:t>
      </w:r>
      <w:r w:rsidR="00B226E2">
        <w:t>you</w:t>
      </w:r>
      <w:r w:rsidR="00B226E2" w:rsidRPr="00FE6C28">
        <w:t xml:space="preserve"> can view and filter reporting data in an interactive dashboard. Pease note only users with </w:t>
      </w:r>
      <w:r w:rsidR="00B226E2">
        <w:t xml:space="preserve">the </w:t>
      </w:r>
      <w:r w:rsidR="00B226E2" w:rsidRPr="002C68ED">
        <w:t>Interactive Report Viewer</w:t>
      </w:r>
      <w:r w:rsidR="00B226E2">
        <w:t xml:space="preserve"> role</w:t>
      </w:r>
      <w:r w:rsidR="00B226E2" w:rsidRPr="00FE6C28">
        <w:t xml:space="preserve"> will have access to this button.</w:t>
      </w:r>
      <w:r w:rsidR="000A16DB">
        <w:t xml:space="preserve"> Some users may also see the </w:t>
      </w:r>
      <w:r w:rsidR="000A16DB" w:rsidRPr="002C68ED">
        <w:t>Published Reports</w:t>
      </w:r>
      <w:r w:rsidR="000A16DB">
        <w:t xml:space="preserve"> option here. This will give them access to any reports published for them by the Department of Health</w:t>
      </w:r>
      <w:r w:rsidR="002B417A">
        <w:t xml:space="preserve"> and Aged Care</w:t>
      </w:r>
      <w:r w:rsidR="000A16DB">
        <w:t>.</w:t>
      </w:r>
    </w:p>
    <w:p w14:paraId="4B8DBE55" w14:textId="77777777" w:rsidR="00FE6C28" w:rsidRPr="00FE6C28" w:rsidRDefault="00FE6C28" w:rsidP="004D044C">
      <w:r w:rsidRPr="00FE6C28">
        <w:t xml:space="preserve">You will only see the </w:t>
      </w:r>
      <w:r w:rsidR="006B51E1">
        <w:t>options</w:t>
      </w:r>
      <w:r w:rsidRPr="00FE6C28">
        <w:t xml:space="preserve"> that relate to the functions you have access to. For example, if you don’t have the ability to create</w:t>
      </w:r>
      <w:r w:rsidR="00910DE2">
        <w:t>/update</w:t>
      </w:r>
      <w:r w:rsidRPr="00FE6C28">
        <w:t xml:space="preserve"> users in the </w:t>
      </w:r>
      <w:r w:rsidR="00AB7265">
        <w:t xml:space="preserve">Data </w:t>
      </w:r>
      <w:r w:rsidRPr="00FE6C28">
        <w:t xml:space="preserve">Portal, you will not see the </w:t>
      </w:r>
      <w:r w:rsidRPr="000A16DB">
        <w:rPr>
          <w:b/>
        </w:rPr>
        <w:t xml:space="preserve">Manage </w:t>
      </w:r>
      <w:r w:rsidR="006B51E1" w:rsidRPr="000A16DB">
        <w:rPr>
          <w:b/>
        </w:rPr>
        <w:t xml:space="preserve">&gt; </w:t>
      </w:r>
      <w:r w:rsidRPr="000A16DB">
        <w:rPr>
          <w:b/>
        </w:rPr>
        <w:t>Users</w:t>
      </w:r>
      <w:r w:rsidRPr="00FE6C28">
        <w:t xml:space="preserve"> </w:t>
      </w:r>
      <w:r w:rsidR="006B51E1">
        <w:t>option</w:t>
      </w:r>
      <w:r w:rsidRPr="00FE6C28">
        <w:t>.</w:t>
      </w:r>
    </w:p>
    <w:p w14:paraId="17CBAFFA" w14:textId="77777777" w:rsidR="00B94BF3" w:rsidRDefault="00B94BF3" w:rsidP="00B94BF3">
      <w:pPr>
        <w:pStyle w:val="Header3"/>
      </w:pPr>
      <w:r>
        <w:t>The Folders and Data Assets Section</w:t>
      </w:r>
    </w:p>
    <w:p w14:paraId="7C2ACF47" w14:textId="77777777" w:rsidR="00FE6C28" w:rsidRDefault="00FE6C28" w:rsidP="00FE6C28">
      <w:r w:rsidRPr="00FE6C28">
        <w:t>Let</w:t>
      </w:r>
      <w:r>
        <w:t>'</w:t>
      </w:r>
      <w:r w:rsidRPr="00FE6C28">
        <w:t xml:space="preserve">s move down to the last section of the screen, which is the </w:t>
      </w:r>
      <w:r w:rsidRPr="00B226E2">
        <w:rPr>
          <w:i/>
        </w:rPr>
        <w:t xml:space="preserve">Folder and Data Assets </w:t>
      </w:r>
      <w:r w:rsidRPr="00B226E2">
        <w:t>section</w:t>
      </w:r>
      <w:r w:rsidRPr="00FE6C28">
        <w:t xml:space="preserve">. </w:t>
      </w:r>
    </w:p>
    <w:p w14:paraId="115EBF3F" w14:textId="77777777" w:rsidR="00B94BF3" w:rsidRDefault="00B94BF3" w:rsidP="00B94BF3">
      <w:pPr>
        <w:pStyle w:val="Header3"/>
      </w:pPr>
      <w:r>
        <w:t>The Folders Area</w:t>
      </w:r>
    </w:p>
    <w:p w14:paraId="7ADB8F74" w14:textId="77777777" w:rsidR="00FE6C28" w:rsidRPr="00FE6C28" w:rsidRDefault="00FE6C28" w:rsidP="00FE6C28">
      <w:r w:rsidRPr="00FE6C28">
        <w:t xml:space="preserve">The folder or folders you have access to will appear in the </w:t>
      </w:r>
      <w:r w:rsidRPr="00C271AF">
        <w:rPr>
          <w:i/>
        </w:rPr>
        <w:t>Folders</w:t>
      </w:r>
      <w:r w:rsidRPr="00FE6C28">
        <w:t xml:space="preserve"> area. This area displays all the folders you have access to along with the folder you currently hav</w:t>
      </w:r>
      <w:r w:rsidR="007E572D">
        <w:t>e selected</w:t>
      </w:r>
      <w:r w:rsidRPr="00FE6C28">
        <w:t xml:space="preserve">. The folder you have selected determines the data assets that display in the </w:t>
      </w:r>
      <w:r w:rsidRPr="00C271AF">
        <w:rPr>
          <w:i/>
        </w:rPr>
        <w:t>Data Assets</w:t>
      </w:r>
      <w:r w:rsidRPr="00FE6C28">
        <w:t xml:space="preserve"> area on the right-hand side.</w:t>
      </w:r>
    </w:p>
    <w:p w14:paraId="541B3E7D" w14:textId="77777777" w:rsidR="00FE6C28" w:rsidRPr="00FE6C28" w:rsidRDefault="00FE6C28" w:rsidP="00FE6C28">
      <w:r w:rsidRPr="00FE6C28">
        <w:t>To browse the contents of the folders you have access to, you can select the arrow button to view a folder's sub-folder</w:t>
      </w:r>
      <w:r w:rsidR="00706042">
        <w:t xml:space="preserve"> or sub-sub-folder</w:t>
      </w:r>
      <w:r w:rsidRPr="00FE6C28">
        <w:t xml:space="preserve">. </w:t>
      </w:r>
    </w:p>
    <w:p w14:paraId="34392A3C" w14:textId="77777777" w:rsidR="00FE6C28" w:rsidRDefault="00B94BF3" w:rsidP="00FE6C28">
      <w:pPr>
        <w:pStyle w:val="Header3"/>
      </w:pPr>
      <w:r>
        <w:t>The Data Assets Area</w:t>
      </w:r>
    </w:p>
    <w:p w14:paraId="10161E0F" w14:textId="77777777" w:rsidR="00FE6C28" w:rsidRPr="00FE6C28" w:rsidRDefault="00FE6C28" w:rsidP="00FE6C28">
      <w:r w:rsidRPr="00FE6C28">
        <w:t xml:space="preserve">The data assets in the chosen folder will appear in the </w:t>
      </w:r>
      <w:r w:rsidRPr="00C271AF">
        <w:rPr>
          <w:i/>
        </w:rPr>
        <w:t>Data Asset</w:t>
      </w:r>
      <w:r w:rsidRPr="00FE6C28">
        <w:t xml:space="preserve"> </w:t>
      </w:r>
      <w:r w:rsidRPr="00C271AF">
        <w:rPr>
          <w:i/>
        </w:rPr>
        <w:t>list</w:t>
      </w:r>
      <w:r w:rsidRPr="00FE6C28">
        <w:t xml:space="preserve"> on the right-hand side of the screen. </w:t>
      </w:r>
      <w:r w:rsidRPr="00FE6C28">
        <w:br/>
      </w:r>
      <w:r w:rsidRPr="00FE6C28">
        <w:br/>
        <w:t xml:space="preserve">The </w:t>
      </w:r>
      <w:r w:rsidRPr="00C271AF">
        <w:rPr>
          <w:i/>
        </w:rPr>
        <w:t>Data Asset list</w:t>
      </w:r>
      <w:r w:rsidRPr="00FE6C28">
        <w:t xml:space="preserve"> area displays the data asset that you are currently viewing. </w:t>
      </w:r>
      <w:r w:rsidRPr="00FE6C28">
        <w:br/>
        <w:t xml:space="preserve">There are several actions you can perform when viewing data assets: </w:t>
      </w:r>
      <w:r w:rsidRPr="00FE6C28">
        <w:br/>
        <w:t xml:space="preserve">a. To view the details of a data asset, select the data asset in the list. This will take you to the Data Assets Details screen. </w:t>
      </w:r>
      <w:r w:rsidRPr="00FE6C28">
        <w:br/>
        <w:t xml:space="preserve">b. To sort the displayed list of data assets in a particular order, select the required column heading. The list can be sorted according to </w:t>
      </w:r>
      <w:r w:rsidRPr="00910DE2">
        <w:rPr>
          <w:i/>
        </w:rPr>
        <w:t>(Date) Last Modified</w:t>
      </w:r>
      <w:r w:rsidRPr="00FE6C28">
        <w:t xml:space="preserve">, </w:t>
      </w:r>
      <w:r w:rsidRPr="00910DE2">
        <w:rPr>
          <w:i/>
        </w:rPr>
        <w:t>Status</w:t>
      </w:r>
      <w:r w:rsidRPr="00FE6C28">
        <w:t xml:space="preserve">, </w:t>
      </w:r>
      <w:r w:rsidR="00706042" w:rsidRPr="00910DE2">
        <w:rPr>
          <w:i/>
        </w:rPr>
        <w:t>Organisation</w:t>
      </w:r>
      <w:r w:rsidR="00706042">
        <w:t xml:space="preserve"> and</w:t>
      </w:r>
      <w:r w:rsidRPr="00FE6C28">
        <w:t xml:space="preserve"> </w:t>
      </w:r>
      <w:r w:rsidRPr="00910DE2">
        <w:rPr>
          <w:i/>
        </w:rPr>
        <w:t>Title</w:t>
      </w:r>
      <w:r w:rsidRPr="00FE6C28">
        <w:t xml:space="preserve">. </w:t>
      </w:r>
      <w:r w:rsidRPr="00FE6C28">
        <w:br/>
        <w:t xml:space="preserve">c. If more than one page of data assets is available, select the desired page number, or the forward or back button at the bottom of the screen to view more data assets. </w:t>
      </w:r>
    </w:p>
    <w:p w14:paraId="3B8BEC42" w14:textId="5AC30E03" w:rsidR="00FE6C28" w:rsidRPr="00976F91" w:rsidRDefault="00976F91" w:rsidP="00FE6C28">
      <w:pPr>
        <w:rPr>
          <w:b/>
          <w:bCs/>
        </w:rPr>
      </w:pPr>
      <w:r w:rsidRPr="00976F91">
        <w:rPr>
          <w:b/>
          <w:bCs/>
        </w:rPr>
        <w:lastRenderedPageBreak/>
        <w:t>User Support</w:t>
      </w:r>
    </w:p>
    <w:p w14:paraId="07FD6614" w14:textId="745942A4" w:rsidR="00976F91" w:rsidRDefault="00976F91" w:rsidP="00FE6C28">
      <w:r>
        <w:t xml:space="preserve">The </w:t>
      </w:r>
      <w:r w:rsidRPr="00976F91">
        <w:rPr>
          <w:i/>
          <w:iCs/>
        </w:rPr>
        <w:t>User Support</w:t>
      </w:r>
      <w:r>
        <w:t xml:space="preserve"> link is available from the blue banner at the bottom of every screen within the Health Data Portal.</w:t>
      </w:r>
    </w:p>
    <w:p w14:paraId="1F5E889D" w14:textId="5B333B25" w:rsidR="00976F91" w:rsidRPr="00FE6C28" w:rsidRDefault="00976F91" w:rsidP="00FE6C28">
      <w:r>
        <w:t xml:space="preserve">If you select the </w:t>
      </w:r>
      <w:r w:rsidRPr="00976F91">
        <w:rPr>
          <w:i/>
          <w:iCs/>
        </w:rPr>
        <w:t>User Support</w:t>
      </w:r>
      <w:r>
        <w:t xml:space="preserve"> link you will be taken to a screen containing a comprehensive suite of Health Data Portal user support resources, including quick reference guides, detailed user guides and screencasts. </w:t>
      </w:r>
    </w:p>
    <w:sectPr w:rsidR="00976F91" w:rsidRPr="00FE6C28"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61B9" w14:textId="77777777" w:rsidR="0037774E" w:rsidRDefault="0037774E">
      <w:r>
        <w:separator/>
      </w:r>
    </w:p>
  </w:endnote>
  <w:endnote w:type="continuationSeparator" w:id="0">
    <w:p w14:paraId="4588C235" w14:textId="77777777" w:rsidR="0037774E" w:rsidRDefault="0037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B1CF"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5014F8">
      <w:rPr>
        <w:rFonts w:ascii="Tahoma" w:hAnsi="Tahoma"/>
        <w:b/>
        <w:noProof/>
        <w:snapToGrid w:val="0"/>
        <w:sz w:val="20"/>
      </w:rPr>
      <w:t>1</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5014F8">
      <w:rPr>
        <w:rFonts w:ascii="Tahoma" w:hAnsi="Tahoma"/>
        <w:b/>
        <w:noProof/>
        <w:snapToGrid w:val="0"/>
        <w:sz w:val="20"/>
      </w:rPr>
      <w:t>3</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3A3F" w14:textId="77777777" w:rsidR="0037774E" w:rsidRDefault="0037774E">
      <w:r>
        <w:separator/>
      </w:r>
    </w:p>
  </w:footnote>
  <w:footnote w:type="continuationSeparator" w:id="0">
    <w:p w14:paraId="63B8191A" w14:textId="77777777" w:rsidR="0037774E" w:rsidRDefault="00377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5088FC"/>
    <w:lvl w:ilvl="0">
      <w:start w:val="1"/>
      <w:numFmt w:val="decimal"/>
      <w:lvlText w:val="%1."/>
      <w:lvlJc w:val="left"/>
      <w:pPr>
        <w:tabs>
          <w:tab w:val="num" w:pos="1492"/>
        </w:tabs>
        <w:ind w:left="1492" w:hanging="360"/>
      </w:p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D42082"/>
    <w:multiLevelType w:val="hybridMultilevel"/>
    <w:tmpl w:val="2BAA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0735AE"/>
    <w:multiLevelType w:val="hybridMultilevel"/>
    <w:tmpl w:val="FBD84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6"/>
  </w:num>
  <w:num w:numId="4">
    <w:abstractNumId w:val="1"/>
  </w:num>
  <w:num w:numId="5">
    <w:abstractNumId w:val="15"/>
  </w:num>
  <w:num w:numId="6">
    <w:abstractNumId w:val="8"/>
  </w:num>
  <w:num w:numId="7">
    <w:abstractNumId w:val="18"/>
  </w:num>
  <w:num w:numId="8">
    <w:abstractNumId w:val="3"/>
  </w:num>
  <w:num w:numId="9">
    <w:abstractNumId w:val="13"/>
  </w:num>
  <w:num w:numId="10">
    <w:abstractNumId w:val="14"/>
  </w:num>
  <w:num w:numId="11">
    <w:abstractNumId w:val="10"/>
  </w:num>
  <w:num w:numId="12">
    <w:abstractNumId w:val="4"/>
  </w:num>
  <w:num w:numId="13">
    <w:abstractNumId w:val="16"/>
  </w:num>
  <w:num w:numId="14">
    <w:abstractNumId w:val="7"/>
  </w:num>
  <w:num w:numId="15">
    <w:abstractNumId w:val="2"/>
  </w:num>
  <w:num w:numId="16">
    <w:abstractNumId w:val="9"/>
  </w:num>
  <w:num w:numId="17">
    <w:abstractNumId w:val="5"/>
  </w:num>
  <w:num w:numId="18">
    <w:abstractNumId w:val="10"/>
  </w:num>
  <w:num w:numId="19">
    <w:abstractNumId w:val="0"/>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C60"/>
    <w:rsid w:val="00022660"/>
    <w:rsid w:val="00033674"/>
    <w:rsid w:val="000359EF"/>
    <w:rsid w:val="000400C8"/>
    <w:rsid w:val="00044C4F"/>
    <w:rsid w:val="00046BC9"/>
    <w:rsid w:val="000536FE"/>
    <w:rsid w:val="0006729D"/>
    <w:rsid w:val="00072A22"/>
    <w:rsid w:val="00074985"/>
    <w:rsid w:val="00092925"/>
    <w:rsid w:val="000A16DB"/>
    <w:rsid w:val="000B16B3"/>
    <w:rsid w:val="000B2617"/>
    <w:rsid w:val="000C00C7"/>
    <w:rsid w:val="000C0550"/>
    <w:rsid w:val="000C3B84"/>
    <w:rsid w:val="000C5F35"/>
    <w:rsid w:val="000D4937"/>
    <w:rsid w:val="000D6E88"/>
    <w:rsid w:val="00102222"/>
    <w:rsid w:val="001139A1"/>
    <w:rsid w:val="001258F0"/>
    <w:rsid w:val="00131432"/>
    <w:rsid w:val="0013544F"/>
    <w:rsid w:val="001378D5"/>
    <w:rsid w:val="00141621"/>
    <w:rsid w:val="00142CBC"/>
    <w:rsid w:val="00143BF6"/>
    <w:rsid w:val="00145C89"/>
    <w:rsid w:val="00155608"/>
    <w:rsid w:val="001655F4"/>
    <w:rsid w:val="00165F87"/>
    <w:rsid w:val="00167D51"/>
    <w:rsid w:val="00176B39"/>
    <w:rsid w:val="00186FFD"/>
    <w:rsid w:val="00187F05"/>
    <w:rsid w:val="00195502"/>
    <w:rsid w:val="00197AD6"/>
    <w:rsid w:val="001A05F3"/>
    <w:rsid w:val="001A1BAE"/>
    <w:rsid w:val="001A2C8D"/>
    <w:rsid w:val="001A718D"/>
    <w:rsid w:val="001C05B1"/>
    <w:rsid w:val="001C0683"/>
    <w:rsid w:val="001C2AC9"/>
    <w:rsid w:val="001D4252"/>
    <w:rsid w:val="001E4082"/>
    <w:rsid w:val="001F4B9B"/>
    <w:rsid w:val="00210573"/>
    <w:rsid w:val="00214987"/>
    <w:rsid w:val="00226773"/>
    <w:rsid w:val="002369CB"/>
    <w:rsid w:val="00251D15"/>
    <w:rsid w:val="00253564"/>
    <w:rsid w:val="002537D9"/>
    <w:rsid w:val="00281728"/>
    <w:rsid w:val="0028357E"/>
    <w:rsid w:val="00290693"/>
    <w:rsid w:val="002920E2"/>
    <w:rsid w:val="002A71B5"/>
    <w:rsid w:val="002B0CC8"/>
    <w:rsid w:val="002B1375"/>
    <w:rsid w:val="002B2BEA"/>
    <w:rsid w:val="002B417A"/>
    <w:rsid w:val="002C68ED"/>
    <w:rsid w:val="002F2D4C"/>
    <w:rsid w:val="00300868"/>
    <w:rsid w:val="003030C0"/>
    <w:rsid w:val="00311427"/>
    <w:rsid w:val="0031150B"/>
    <w:rsid w:val="00317834"/>
    <w:rsid w:val="00321306"/>
    <w:rsid w:val="0032258E"/>
    <w:rsid w:val="00340EF2"/>
    <w:rsid w:val="00342FAB"/>
    <w:rsid w:val="00366301"/>
    <w:rsid w:val="00367FC9"/>
    <w:rsid w:val="00376E7F"/>
    <w:rsid w:val="0037774E"/>
    <w:rsid w:val="00385DD1"/>
    <w:rsid w:val="00386BD1"/>
    <w:rsid w:val="003934B5"/>
    <w:rsid w:val="00394E77"/>
    <w:rsid w:val="003A7DB8"/>
    <w:rsid w:val="003B119D"/>
    <w:rsid w:val="003B4142"/>
    <w:rsid w:val="003C2325"/>
    <w:rsid w:val="003C30C2"/>
    <w:rsid w:val="003C6F0E"/>
    <w:rsid w:val="003D01BA"/>
    <w:rsid w:val="003D1461"/>
    <w:rsid w:val="003E2FD6"/>
    <w:rsid w:val="003F14E4"/>
    <w:rsid w:val="003F3102"/>
    <w:rsid w:val="003F427D"/>
    <w:rsid w:val="003F7FF4"/>
    <w:rsid w:val="00406515"/>
    <w:rsid w:val="00414032"/>
    <w:rsid w:val="004275B1"/>
    <w:rsid w:val="004314D4"/>
    <w:rsid w:val="004322C6"/>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D044C"/>
    <w:rsid w:val="004E601E"/>
    <w:rsid w:val="004E699B"/>
    <w:rsid w:val="004E77C0"/>
    <w:rsid w:val="004F2465"/>
    <w:rsid w:val="004F3B76"/>
    <w:rsid w:val="004F4406"/>
    <w:rsid w:val="005004D0"/>
    <w:rsid w:val="005014F8"/>
    <w:rsid w:val="00504433"/>
    <w:rsid w:val="00515E9B"/>
    <w:rsid w:val="00521262"/>
    <w:rsid w:val="00531AED"/>
    <w:rsid w:val="005416BD"/>
    <w:rsid w:val="0056148F"/>
    <w:rsid w:val="00572197"/>
    <w:rsid w:val="00593DF0"/>
    <w:rsid w:val="005A27A2"/>
    <w:rsid w:val="005A7DD5"/>
    <w:rsid w:val="005C5175"/>
    <w:rsid w:val="005D07F1"/>
    <w:rsid w:val="005D2948"/>
    <w:rsid w:val="005D54AA"/>
    <w:rsid w:val="005E00A6"/>
    <w:rsid w:val="006034FD"/>
    <w:rsid w:val="00604663"/>
    <w:rsid w:val="00633A1D"/>
    <w:rsid w:val="0063409B"/>
    <w:rsid w:val="0063485C"/>
    <w:rsid w:val="0065241F"/>
    <w:rsid w:val="006562FB"/>
    <w:rsid w:val="0066075E"/>
    <w:rsid w:val="00675E7A"/>
    <w:rsid w:val="006771F7"/>
    <w:rsid w:val="00685998"/>
    <w:rsid w:val="00690F53"/>
    <w:rsid w:val="00692511"/>
    <w:rsid w:val="006A3CE0"/>
    <w:rsid w:val="006B2F15"/>
    <w:rsid w:val="006B51E1"/>
    <w:rsid w:val="006B736E"/>
    <w:rsid w:val="006E57F8"/>
    <w:rsid w:val="006F05DD"/>
    <w:rsid w:val="007034F3"/>
    <w:rsid w:val="00706042"/>
    <w:rsid w:val="007248E5"/>
    <w:rsid w:val="00732DD1"/>
    <w:rsid w:val="0075028F"/>
    <w:rsid w:val="00752D09"/>
    <w:rsid w:val="007552F3"/>
    <w:rsid w:val="00761CB3"/>
    <w:rsid w:val="00767E1C"/>
    <w:rsid w:val="00773352"/>
    <w:rsid w:val="00783B7E"/>
    <w:rsid w:val="007925CA"/>
    <w:rsid w:val="0079596F"/>
    <w:rsid w:val="007A6502"/>
    <w:rsid w:val="007A773E"/>
    <w:rsid w:val="007E4FD5"/>
    <w:rsid w:val="007E572D"/>
    <w:rsid w:val="007E5BAB"/>
    <w:rsid w:val="007E64EE"/>
    <w:rsid w:val="007F5C18"/>
    <w:rsid w:val="00816A5F"/>
    <w:rsid w:val="008259F8"/>
    <w:rsid w:val="008530AD"/>
    <w:rsid w:val="00857A65"/>
    <w:rsid w:val="00861DAD"/>
    <w:rsid w:val="0087002C"/>
    <w:rsid w:val="00872863"/>
    <w:rsid w:val="00874C20"/>
    <w:rsid w:val="00876307"/>
    <w:rsid w:val="008771BD"/>
    <w:rsid w:val="00877A64"/>
    <w:rsid w:val="008870C0"/>
    <w:rsid w:val="008A1FE3"/>
    <w:rsid w:val="008C0EA2"/>
    <w:rsid w:val="008C7E41"/>
    <w:rsid w:val="008D6978"/>
    <w:rsid w:val="008E3848"/>
    <w:rsid w:val="008E5A73"/>
    <w:rsid w:val="008F0F7B"/>
    <w:rsid w:val="008F589C"/>
    <w:rsid w:val="00910DE2"/>
    <w:rsid w:val="009116A7"/>
    <w:rsid w:val="0091455F"/>
    <w:rsid w:val="0092107A"/>
    <w:rsid w:val="00924576"/>
    <w:rsid w:val="00926071"/>
    <w:rsid w:val="00937405"/>
    <w:rsid w:val="009406CA"/>
    <w:rsid w:val="009566B1"/>
    <w:rsid w:val="00962C60"/>
    <w:rsid w:val="0097245E"/>
    <w:rsid w:val="00976F91"/>
    <w:rsid w:val="00976FCF"/>
    <w:rsid w:val="00977868"/>
    <w:rsid w:val="0099173D"/>
    <w:rsid w:val="00993D1E"/>
    <w:rsid w:val="009979F4"/>
    <w:rsid w:val="009A0222"/>
    <w:rsid w:val="009A0F96"/>
    <w:rsid w:val="009A14E0"/>
    <w:rsid w:val="009A7FFE"/>
    <w:rsid w:val="009B2809"/>
    <w:rsid w:val="009C0D64"/>
    <w:rsid w:val="009C2BE4"/>
    <w:rsid w:val="009D1465"/>
    <w:rsid w:val="009D554A"/>
    <w:rsid w:val="00A0350E"/>
    <w:rsid w:val="00A052D4"/>
    <w:rsid w:val="00A111E6"/>
    <w:rsid w:val="00A14190"/>
    <w:rsid w:val="00A15BD7"/>
    <w:rsid w:val="00A16AAF"/>
    <w:rsid w:val="00A33AE8"/>
    <w:rsid w:val="00A426F2"/>
    <w:rsid w:val="00A62322"/>
    <w:rsid w:val="00A70B60"/>
    <w:rsid w:val="00A71A08"/>
    <w:rsid w:val="00A74885"/>
    <w:rsid w:val="00A81EC8"/>
    <w:rsid w:val="00A90BD7"/>
    <w:rsid w:val="00A90BFA"/>
    <w:rsid w:val="00AB03FF"/>
    <w:rsid w:val="00AB7265"/>
    <w:rsid w:val="00AC5D6A"/>
    <w:rsid w:val="00AD5A0C"/>
    <w:rsid w:val="00AE3249"/>
    <w:rsid w:val="00AE5068"/>
    <w:rsid w:val="00AF7B57"/>
    <w:rsid w:val="00B024C3"/>
    <w:rsid w:val="00B176EF"/>
    <w:rsid w:val="00B21E50"/>
    <w:rsid w:val="00B226E2"/>
    <w:rsid w:val="00B34AF1"/>
    <w:rsid w:val="00B4145F"/>
    <w:rsid w:val="00B713EC"/>
    <w:rsid w:val="00B729EE"/>
    <w:rsid w:val="00B87DC2"/>
    <w:rsid w:val="00B94BF3"/>
    <w:rsid w:val="00BA0120"/>
    <w:rsid w:val="00BA33E4"/>
    <w:rsid w:val="00BA7137"/>
    <w:rsid w:val="00BB18EB"/>
    <w:rsid w:val="00BB3142"/>
    <w:rsid w:val="00BB402E"/>
    <w:rsid w:val="00BC0211"/>
    <w:rsid w:val="00BC186E"/>
    <w:rsid w:val="00BD3E50"/>
    <w:rsid w:val="00BD6A7E"/>
    <w:rsid w:val="00BE2389"/>
    <w:rsid w:val="00BF6002"/>
    <w:rsid w:val="00C0059D"/>
    <w:rsid w:val="00C01829"/>
    <w:rsid w:val="00C1364A"/>
    <w:rsid w:val="00C21463"/>
    <w:rsid w:val="00C271AF"/>
    <w:rsid w:val="00C50DAC"/>
    <w:rsid w:val="00C5186A"/>
    <w:rsid w:val="00C579AF"/>
    <w:rsid w:val="00C741FC"/>
    <w:rsid w:val="00C87B6D"/>
    <w:rsid w:val="00C93446"/>
    <w:rsid w:val="00C93E31"/>
    <w:rsid w:val="00C952F4"/>
    <w:rsid w:val="00C96707"/>
    <w:rsid w:val="00CB0E8F"/>
    <w:rsid w:val="00CB1F29"/>
    <w:rsid w:val="00CB3C5B"/>
    <w:rsid w:val="00CF3858"/>
    <w:rsid w:val="00D04ECB"/>
    <w:rsid w:val="00D406B4"/>
    <w:rsid w:val="00D4087F"/>
    <w:rsid w:val="00D47803"/>
    <w:rsid w:val="00D6734B"/>
    <w:rsid w:val="00D71C54"/>
    <w:rsid w:val="00D72072"/>
    <w:rsid w:val="00D76B74"/>
    <w:rsid w:val="00D9290E"/>
    <w:rsid w:val="00D92A24"/>
    <w:rsid w:val="00D939C1"/>
    <w:rsid w:val="00DB3A38"/>
    <w:rsid w:val="00DC2B71"/>
    <w:rsid w:val="00DC506F"/>
    <w:rsid w:val="00DC6F95"/>
    <w:rsid w:val="00DD15DD"/>
    <w:rsid w:val="00DE5503"/>
    <w:rsid w:val="00DE5E97"/>
    <w:rsid w:val="00DE7AD3"/>
    <w:rsid w:val="00DF332D"/>
    <w:rsid w:val="00DF3DE1"/>
    <w:rsid w:val="00E0041F"/>
    <w:rsid w:val="00E2373F"/>
    <w:rsid w:val="00E23BEB"/>
    <w:rsid w:val="00E40E91"/>
    <w:rsid w:val="00E47832"/>
    <w:rsid w:val="00E60C05"/>
    <w:rsid w:val="00E623F4"/>
    <w:rsid w:val="00E63DAA"/>
    <w:rsid w:val="00E65529"/>
    <w:rsid w:val="00E71D8D"/>
    <w:rsid w:val="00E82768"/>
    <w:rsid w:val="00E9530E"/>
    <w:rsid w:val="00EA3AAA"/>
    <w:rsid w:val="00EA476A"/>
    <w:rsid w:val="00EB268D"/>
    <w:rsid w:val="00EB59BB"/>
    <w:rsid w:val="00EC0B41"/>
    <w:rsid w:val="00EC16D5"/>
    <w:rsid w:val="00ED3FE4"/>
    <w:rsid w:val="00EE183A"/>
    <w:rsid w:val="00EF271C"/>
    <w:rsid w:val="00F03848"/>
    <w:rsid w:val="00F04072"/>
    <w:rsid w:val="00F13521"/>
    <w:rsid w:val="00F244A0"/>
    <w:rsid w:val="00F3688D"/>
    <w:rsid w:val="00F438F6"/>
    <w:rsid w:val="00F61959"/>
    <w:rsid w:val="00F66D02"/>
    <w:rsid w:val="00F670E4"/>
    <w:rsid w:val="00F70789"/>
    <w:rsid w:val="00F853EF"/>
    <w:rsid w:val="00F931F1"/>
    <w:rsid w:val="00F933A3"/>
    <w:rsid w:val="00F959A8"/>
    <w:rsid w:val="00FA1041"/>
    <w:rsid w:val="00FA5DB1"/>
    <w:rsid w:val="00FA688C"/>
    <w:rsid w:val="00FB131B"/>
    <w:rsid w:val="00FB3657"/>
    <w:rsid w:val="00FB4022"/>
    <w:rsid w:val="00FC335A"/>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E89DD"/>
  <w15:docId w15:val="{B256229B-9933-4090-8D85-16D8EF29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9DA7-8553-41C2-8101-6187BE94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144</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34</cp:revision>
  <cp:lastPrinted>1900-12-31T14:00:00Z</cp:lastPrinted>
  <dcterms:created xsi:type="dcterms:W3CDTF">2018-07-09T06:32:00Z</dcterms:created>
  <dcterms:modified xsi:type="dcterms:W3CDTF">2022-11-15T04:14:00Z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