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95C88" w14:textId="383E7408" w:rsidR="000F5A5D" w:rsidRPr="008215DE" w:rsidRDefault="000F5A5D" w:rsidP="000F5A5D">
      <w:pPr>
        <w:pStyle w:val="QRGHeading"/>
      </w:pPr>
      <w:r>
        <w:t>Overview</w:t>
      </w:r>
    </w:p>
    <w:p w14:paraId="334FA60C" w14:textId="1FDBE8A0" w:rsidR="000F5A5D" w:rsidRDefault="000F5A5D" w:rsidP="000F5A5D">
      <w:pPr>
        <w:pStyle w:val="QRGText"/>
      </w:pPr>
      <w:r>
        <w:t xml:space="preserve">The </w:t>
      </w:r>
      <w:r w:rsidR="00965C1C" w:rsidRPr="00DE62F4">
        <w:rPr>
          <w:i/>
        </w:rPr>
        <w:t xml:space="preserve">QLIK </w:t>
      </w:r>
      <w:r w:rsidR="00575857">
        <w:rPr>
          <w:i/>
        </w:rPr>
        <w:t xml:space="preserve">Stakeholder </w:t>
      </w:r>
      <w:r w:rsidR="0025239C" w:rsidRPr="00DE62F4">
        <w:rPr>
          <w:i/>
        </w:rPr>
        <w:t xml:space="preserve">nKPI </w:t>
      </w:r>
      <w:r w:rsidR="007E0A95">
        <w:rPr>
          <w:i/>
        </w:rPr>
        <w:t>&amp;</w:t>
      </w:r>
      <w:r w:rsidR="00B812D1">
        <w:rPr>
          <w:i/>
        </w:rPr>
        <w:t xml:space="preserve"> OSR Report</w:t>
      </w:r>
      <w:r w:rsidR="00575857">
        <w:rPr>
          <w:i/>
        </w:rPr>
        <w:t xml:space="preserve"> </w:t>
      </w:r>
      <w:r w:rsidR="00D84555">
        <w:t>contain</w:t>
      </w:r>
      <w:r w:rsidR="0025239C">
        <w:t>s</w:t>
      </w:r>
      <w:r>
        <w:t xml:space="preserve"> </w:t>
      </w:r>
      <w:r w:rsidR="001E6AC4">
        <w:t>4</w:t>
      </w:r>
      <w:r w:rsidR="00EB67F7">
        <w:t>5</w:t>
      </w:r>
      <w:r w:rsidR="009922B0">
        <w:t xml:space="preserve"> </w:t>
      </w:r>
      <w:r w:rsidR="00594A49">
        <w:t>sheets</w:t>
      </w:r>
      <w:r>
        <w:t xml:space="preserve"> that</w:t>
      </w:r>
      <w:r w:rsidR="00594A49">
        <w:t xml:space="preserve"> NACCHO, </w:t>
      </w:r>
      <w:r w:rsidR="001011DD">
        <w:t>affiliate organisations</w:t>
      </w:r>
      <w:r w:rsidR="00965C1C">
        <w:t xml:space="preserve"> </w:t>
      </w:r>
      <w:r w:rsidR="00575857">
        <w:t xml:space="preserve">and DSS Funding Agreement Managers (FAMs) </w:t>
      </w:r>
      <w:r>
        <w:t xml:space="preserve">can </w:t>
      </w:r>
      <w:r w:rsidR="001011DD">
        <w:t>use to</w:t>
      </w:r>
      <w:r>
        <w:t xml:space="preserve"> </w:t>
      </w:r>
      <w:r w:rsidR="00965C1C">
        <w:t>obtain</w:t>
      </w:r>
      <w:r>
        <w:t xml:space="preserve"> a graphical view of </w:t>
      </w:r>
      <w:r w:rsidR="0051340D">
        <w:t>h</w:t>
      </w:r>
      <w:r w:rsidR="000E64E2">
        <w:t xml:space="preserve">ealth </w:t>
      </w:r>
      <w:r w:rsidR="0051340D">
        <w:t>s</w:t>
      </w:r>
      <w:r w:rsidR="000E64E2">
        <w:t>ervices’</w:t>
      </w:r>
      <w:r>
        <w:t xml:space="preserve"> aggregated nKPI data, back to </w:t>
      </w:r>
      <w:r w:rsidRPr="00007E31">
        <w:rPr>
          <w:i/>
          <w:iCs/>
        </w:rPr>
        <w:t>December 2014</w:t>
      </w:r>
      <w:r>
        <w:t>. Th</w:t>
      </w:r>
      <w:r w:rsidR="00D931B3">
        <w:t>ese are made up of</w:t>
      </w:r>
      <w:r w:rsidR="00B503F5">
        <w:t xml:space="preserve"> a</w:t>
      </w:r>
      <w:r w:rsidR="00860D75">
        <w:t xml:space="preserve"> </w:t>
      </w:r>
      <w:r w:rsidR="00860D75" w:rsidRPr="00860D75">
        <w:rPr>
          <w:i/>
          <w:iCs/>
        </w:rPr>
        <w:t>Health Service Snapshot</w:t>
      </w:r>
      <w:r w:rsidR="00860D75">
        <w:t xml:space="preserve"> sheet, </w:t>
      </w:r>
      <w:r w:rsidR="00A81F8C">
        <w:t xml:space="preserve">an OSR – </w:t>
      </w:r>
      <w:r w:rsidR="00A81F8C" w:rsidRPr="00A81F8C">
        <w:rPr>
          <w:i/>
          <w:iCs/>
        </w:rPr>
        <w:t xml:space="preserve">Summary </w:t>
      </w:r>
      <w:r w:rsidR="00A81F8C">
        <w:t xml:space="preserve">sheet, </w:t>
      </w:r>
      <w:r w:rsidR="001E6AC4">
        <w:t xml:space="preserve">an </w:t>
      </w:r>
      <w:r w:rsidR="001E6AC4" w:rsidRPr="001E6AC4">
        <w:rPr>
          <w:i/>
          <w:iCs/>
        </w:rPr>
        <w:t>nKPI – Client</w:t>
      </w:r>
      <w:r w:rsidR="001E6AC4">
        <w:t xml:space="preserve"> summary sheet, </w:t>
      </w:r>
      <w:r w:rsidR="00A81F8C">
        <w:t xml:space="preserve">an </w:t>
      </w:r>
      <w:r w:rsidR="00A81F8C" w:rsidRPr="00A81F8C">
        <w:rPr>
          <w:i/>
          <w:iCs/>
        </w:rPr>
        <w:t xml:space="preserve">nKPI – Indicators </w:t>
      </w:r>
      <w:r w:rsidR="004D63B6">
        <w:rPr>
          <w:i/>
          <w:iCs/>
        </w:rPr>
        <w:t>over Time</w:t>
      </w:r>
      <w:r w:rsidR="00A81F8C">
        <w:t xml:space="preserve"> sheet, </w:t>
      </w:r>
      <w:r w:rsidR="004D63B6">
        <w:t xml:space="preserve">an </w:t>
      </w:r>
      <w:r w:rsidR="004D63B6">
        <w:rPr>
          <w:i/>
          <w:iCs/>
        </w:rPr>
        <w:t>nKPI</w:t>
      </w:r>
      <w:r w:rsidR="004D63B6" w:rsidRPr="004D63B6">
        <w:rPr>
          <w:i/>
          <w:iCs/>
        </w:rPr>
        <w:t xml:space="preserve"> – Recent Results</w:t>
      </w:r>
      <w:r w:rsidR="004D63B6">
        <w:t xml:space="preserve"> sheet, </w:t>
      </w:r>
      <w:r w:rsidR="00860D75">
        <w:t>an</w:t>
      </w:r>
      <w:r w:rsidR="00B503F5">
        <w:t xml:space="preserve"> </w:t>
      </w:r>
      <w:r w:rsidR="00B503F5" w:rsidRPr="004D03B9">
        <w:rPr>
          <w:i/>
          <w:iCs/>
        </w:rPr>
        <w:t>Executive Summary</w:t>
      </w:r>
      <w:r w:rsidR="00B503F5">
        <w:t xml:space="preserve"> sheet,</w:t>
      </w:r>
      <w:r w:rsidR="00D931B3">
        <w:t xml:space="preserve"> </w:t>
      </w:r>
      <w:r w:rsidR="00774AF2">
        <w:t xml:space="preserve">three </w:t>
      </w:r>
      <w:r w:rsidR="00D1486E" w:rsidRPr="00645CC4">
        <w:rPr>
          <w:i/>
          <w:iCs/>
        </w:rPr>
        <w:t xml:space="preserve">nKPI </w:t>
      </w:r>
      <w:r w:rsidR="00645CC4" w:rsidRPr="00645CC4">
        <w:rPr>
          <w:i/>
          <w:iCs/>
        </w:rPr>
        <w:t>S</w:t>
      </w:r>
      <w:r w:rsidR="00774AF2" w:rsidRPr="00645CC4">
        <w:rPr>
          <w:i/>
          <w:iCs/>
        </w:rPr>
        <w:t xml:space="preserve">ummary </w:t>
      </w:r>
      <w:r w:rsidR="00594A49" w:rsidRPr="00645CC4">
        <w:rPr>
          <w:i/>
          <w:iCs/>
        </w:rPr>
        <w:t>sheets</w:t>
      </w:r>
      <w:r w:rsidR="00774AF2">
        <w:t xml:space="preserve"> covering the three indicator groupings, </w:t>
      </w:r>
      <w:r w:rsidR="00E07063">
        <w:t xml:space="preserve">a </w:t>
      </w:r>
      <w:r w:rsidR="00E07063" w:rsidRPr="004D03B9">
        <w:rPr>
          <w:i/>
          <w:iCs/>
        </w:rPr>
        <w:t>Closing the Gap Target #2</w:t>
      </w:r>
      <w:r w:rsidR="00E07063">
        <w:t xml:space="preserve"> sheet, </w:t>
      </w:r>
      <w:r w:rsidR="005C6315">
        <w:t xml:space="preserve">a </w:t>
      </w:r>
      <w:r w:rsidR="005C6315" w:rsidRPr="004D03B9">
        <w:rPr>
          <w:i/>
          <w:iCs/>
        </w:rPr>
        <w:t>National Trajectories</w:t>
      </w:r>
      <w:r w:rsidR="005C6315">
        <w:t xml:space="preserve"> sheet, </w:t>
      </w:r>
      <w:r w:rsidR="00D931B3">
        <w:t>2</w:t>
      </w:r>
      <w:r w:rsidR="00860D75">
        <w:t>3</w:t>
      </w:r>
      <w:r w:rsidR="00774AF2">
        <w:t xml:space="preserve"> individual indicator </w:t>
      </w:r>
      <w:r w:rsidR="000B2FD8">
        <w:t>sheets</w:t>
      </w:r>
      <w:r w:rsidR="00774AF2">
        <w:t xml:space="preserve">, </w:t>
      </w:r>
      <w:r w:rsidR="00042D20">
        <w:t xml:space="preserve">two </w:t>
      </w:r>
      <w:r w:rsidR="0025239C" w:rsidRPr="00645CC4">
        <w:rPr>
          <w:i/>
          <w:iCs/>
        </w:rPr>
        <w:t>Data Export</w:t>
      </w:r>
      <w:r w:rsidR="0025239C">
        <w:t xml:space="preserve"> </w:t>
      </w:r>
      <w:r w:rsidR="000B2FD8">
        <w:t>sheets</w:t>
      </w:r>
      <w:r w:rsidR="00B503F5">
        <w:t>,</w:t>
      </w:r>
      <w:r w:rsidR="00483FF0">
        <w:t xml:space="preserve"> the </w:t>
      </w:r>
      <w:r w:rsidR="00483FF0" w:rsidRPr="00483FF0">
        <w:rPr>
          <w:i/>
          <w:iCs/>
        </w:rPr>
        <w:t xml:space="preserve">OSR – </w:t>
      </w:r>
      <w:proofErr w:type="spellStart"/>
      <w:r w:rsidR="00483FF0" w:rsidRPr="00483FF0">
        <w:rPr>
          <w:i/>
          <w:iCs/>
        </w:rPr>
        <w:t>Masterlist</w:t>
      </w:r>
      <w:proofErr w:type="spellEnd"/>
      <w:r w:rsidR="00483FF0" w:rsidRPr="00483FF0">
        <w:rPr>
          <w:i/>
          <w:iCs/>
        </w:rPr>
        <w:t xml:space="preserve"> </w:t>
      </w:r>
      <w:r w:rsidR="00483FF0">
        <w:t xml:space="preserve">sheet, </w:t>
      </w:r>
      <w:r w:rsidR="001E6AC4" w:rsidRPr="001E6AC4">
        <w:rPr>
          <w:i/>
          <w:iCs/>
        </w:rPr>
        <w:t>OSR – Workforce Summary and Detail</w:t>
      </w:r>
      <w:r w:rsidR="001E6AC4">
        <w:t xml:space="preserve"> sheets, </w:t>
      </w:r>
      <w:r w:rsidR="00860D75">
        <w:t xml:space="preserve">the OSR – Episodes of Care and Client Numbers sheet, </w:t>
      </w:r>
      <w:r w:rsidR="00483FF0">
        <w:t xml:space="preserve">the </w:t>
      </w:r>
      <w:r w:rsidR="00483FF0" w:rsidRPr="002448D2">
        <w:rPr>
          <w:i/>
          <w:iCs/>
        </w:rPr>
        <w:t>nKPI Definitions</w:t>
      </w:r>
      <w:r w:rsidR="00483FF0">
        <w:t xml:space="preserve"> sheet and </w:t>
      </w:r>
      <w:r w:rsidR="0025239C">
        <w:t xml:space="preserve">the </w:t>
      </w:r>
      <w:r w:rsidR="0025239C" w:rsidRPr="00645CC4">
        <w:rPr>
          <w:i/>
          <w:iCs/>
        </w:rPr>
        <w:t>Notes and Exclusions</w:t>
      </w:r>
      <w:r w:rsidR="0025239C">
        <w:t xml:space="preserve"> </w:t>
      </w:r>
      <w:r w:rsidR="000B2FD8">
        <w:t>sheet</w:t>
      </w:r>
      <w:r w:rsidR="002448D2">
        <w:t>.</w:t>
      </w:r>
    </w:p>
    <w:p w14:paraId="11A1EFA2" w14:textId="5AB6B8AD" w:rsidR="000F5A5D" w:rsidRPr="00B854C4" w:rsidRDefault="000F5A5D" w:rsidP="000F5A5D">
      <w:pPr>
        <w:pStyle w:val="QRGText"/>
      </w:pPr>
      <w:r w:rsidRPr="00B854C4">
        <w:t xml:space="preserve">When working </w:t>
      </w:r>
      <w:r w:rsidR="00C7183D" w:rsidRPr="00B854C4">
        <w:t>in</w:t>
      </w:r>
      <w:r w:rsidRPr="00B854C4">
        <w:t xml:space="preserve"> these </w:t>
      </w:r>
      <w:r w:rsidR="000B2FD8">
        <w:t>sheets</w:t>
      </w:r>
      <w:r w:rsidRPr="00B854C4">
        <w:t xml:space="preserve">, </w:t>
      </w:r>
      <w:r w:rsidR="00D931B3" w:rsidRPr="00B854C4">
        <w:t xml:space="preserve">you </w:t>
      </w:r>
      <w:r w:rsidRPr="00B854C4">
        <w:t xml:space="preserve">can compare data </w:t>
      </w:r>
      <w:r w:rsidR="00042D20">
        <w:t xml:space="preserve">for selected </w:t>
      </w:r>
      <w:r w:rsidR="0051340D">
        <w:t>h</w:t>
      </w:r>
      <w:r w:rsidR="00042D20">
        <w:t xml:space="preserve">ealth </w:t>
      </w:r>
      <w:r w:rsidR="0051340D">
        <w:t>s</w:t>
      </w:r>
      <w:r w:rsidR="00042D20">
        <w:t xml:space="preserve">ervices </w:t>
      </w:r>
      <w:r w:rsidRPr="00B854C4">
        <w:t xml:space="preserve">for the current </w:t>
      </w:r>
      <w:r w:rsidR="00C85A1C" w:rsidRPr="00B854C4">
        <w:t>collection period</w:t>
      </w:r>
      <w:r w:rsidRPr="00B854C4">
        <w:t xml:space="preserve"> to </w:t>
      </w:r>
      <w:r w:rsidR="008E29AB">
        <w:t xml:space="preserve">their </w:t>
      </w:r>
      <w:r w:rsidRPr="00B854C4">
        <w:t xml:space="preserve">data from previous </w:t>
      </w:r>
      <w:r w:rsidR="00C85A1C" w:rsidRPr="00B854C4">
        <w:t>periods</w:t>
      </w:r>
      <w:r w:rsidRPr="00B854C4">
        <w:t xml:space="preserve"> or to </w:t>
      </w:r>
      <w:r w:rsidR="008E29AB">
        <w:t xml:space="preserve">the data for </w:t>
      </w:r>
      <w:r w:rsidRPr="00B854C4">
        <w:t xml:space="preserve">other </w:t>
      </w:r>
      <w:r w:rsidR="0051340D">
        <w:t>h</w:t>
      </w:r>
      <w:r w:rsidRPr="00B854C4">
        <w:t xml:space="preserve">ealth </w:t>
      </w:r>
      <w:r w:rsidR="0051340D">
        <w:t>s</w:t>
      </w:r>
      <w:r w:rsidRPr="00B854C4">
        <w:t xml:space="preserve">ervices in </w:t>
      </w:r>
      <w:r w:rsidR="00D84555" w:rsidRPr="00B854C4">
        <w:t xml:space="preserve">a </w:t>
      </w:r>
      <w:r w:rsidR="00042D20">
        <w:t xml:space="preserve">particular </w:t>
      </w:r>
      <w:r w:rsidR="00D84555" w:rsidRPr="00B854C4">
        <w:t>comparison group</w:t>
      </w:r>
      <w:r w:rsidRPr="00B854C4">
        <w:t xml:space="preserve">, which </w:t>
      </w:r>
      <w:r w:rsidR="00D931B3" w:rsidRPr="00B854C4">
        <w:t>you</w:t>
      </w:r>
      <w:r w:rsidRPr="00B854C4">
        <w:t xml:space="preserve"> can </w:t>
      </w:r>
      <w:r w:rsidR="007431F2">
        <w:t>create</w:t>
      </w:r>
      <w:r w:rsidR="00C7183D" w:rsidRPr="00B854C4">
        <w:t xml:space="preserve"> within the </w:t>
      </w:r>
      <w:r w:rsidR="000B2FD8">
        <w:t>sheets</w:t>
      </w:r>
      <w:r w:rsidR="00FC6988" w:rsidRPr="00B854C4">
        <w:t>. C</w:t>
      </w:r>
      <w:r w:rsidRPr="00B854C4">
        <w:t xml:space="preserve">omparison groups can be built using different </w:t>
      </w:r>
      <w:r w:rsidR="008E29AB">
        <w:t>elements</w:t>
      </w:r>
      <w:r w:rsidRPr="00B854C4">
        <w:t xml:space="preserve"> such as </w:t>
      </w:r>
      <w:r w:rsidR="00C7183D" w:rsidRPr="00B854C4">
        <w:t xml:space="preserve">remoteness, </w:t>
      </w:r>
      <w:r w:rsidR="00EF4687" w:rsidRPr="00B854C4">
        <w:t xml:space="preserve">service size, </w:t>
      </w:r>
      <w:r w:rsidR="00C7183D" w:rsidRPr="00B854C4">
        <w:t>state</w:t>
      </w:r>
      <w:r w:rsidR="00860D75">
        <w:t>,</w:t>
      </w:r>
      <w:r w:rsidR="00EF4687" w:rsidRPr="00B854C4">
        <w:t xml:space="preserve"> and workforce characteristics</w:t>
      </w:r>
      <w:r w:rsidRPr="00B854C4">
        <w:t>.</w:t>
      </w:r>
    </w:p>
    <w:p w14:paraId="0C72C217" w14:textId="57A2F690" w:rsidR="000D18B7" w:rsidRDefault="007431F2" w:rsidP="000F5A5D">
      <w:pPr>
        <w:pStyle w:val="QRGText"/>
      </w:pPr>
      <w:r>
        <w:t>Upon</w:t>
      </w:r>
      <w:r w:rsidR="000D18B7" w:rsidRPr="00B854C4">
        <w:t xml:space="preserve"> </w:t>
      </w:r>
      <w:r w:rsidR="00042D20">
        <w:t xml:space="preserve">accessing the </w:t>
      </w:r>
      <w:r w:rsidR="00774AF2">
        <w:rPr>
          <w:i/>
        </w:rPr>
        <w:t xml:space="preserve">QLIK </w:t>
      </w:r>
      <w:r w:rsidR="00575857">
        <w:rPr>
          <w:i/>
        </w:rPr>
        <w:t xml:space="preserve">Stakeholder </w:t>
      </w:r>
      <w:r w:rsidR="00774AF2">
        <w:rPr>
          <w:i/>
        </w:rPr>
        <w:t>n</w:t>
      </w:r>
      <w:r w:rsidR="00042D20" w:rsidRPr="00DE62F4">
        <w:rPr>
          <w:i/>
        </w:rPr>
        <w:t xml:space="preserve">KPI </w:t>
      </w:r>
      <w:r w:rsidR="007E0A95">
        <w:rPr>
          <w:i/>
        </w:rPr>
        <w:t>&amp;</w:t>
      </w:r>
      <w:r w:rsidR="00B812D1">
        <w:rPr>
          <w:i/>
        </w:rPr>
        <w:t xml:space="preserve"> OSR Report</w:t>
      </w:r>
      <w:r w:rsidR="000D18B7" w:rsidRPr="00B854C4">
        <w:t xml:space="preserve">, the </w:t>
      </w:r>
      <w:r w:rsidR="00A81C19" w:rsidRPr="008A2628">
        <w:rPr>
          <w:i/>
        </w:rPr>
        <w:t xml:space="preserve">Stakeholder </w:t>
      </w:r>
      <w:r w:rsidR="00DE62F4" w:rsidRPr="008A2628">
        <w:rPr>
          <w:i/>
        </w:rPr>
        <w:t>nKPI</w:t>
      </w:r>
      <w:r w:rsidR="00C56719" w:rsidRPr="008A2628">
        <w:rPr>
          <w:i/>
        </w:rPr>
        <w:t xml:space="preserve"> </w:t>
      </w:r>
      <w:r w:rsidR="00B812D1">
        <w:rPr>
          <w:i/>
        </w:rPr>
        <w:t>&amp; OSR Report</w:t>
      </w:r>
      <w:r w:rsidR="00C56719" w:rsidRPr="00B854C4">
        <w:t xml:space="preserve"> </w:t>
      </w:r>
      <w:r w:rsidR="006B06EA" w:rsidRPr="00B854C4">
        <w:t xml:space="preserve">screen </w:t>
      </w:r>
      <w:r w:rsidR="00DE62F4">
        <w:t xml:space="preserve">displays, </w:t>
      </w:r>
      <w:r w:rsidR="006B06EA" w:rsidRPr="00B854C4">
        <w:t>containing individual</w:t>
      </w:r>
      <w:r w:rsidR="000D18B7" w:rsidRPr="00B854C4">
        <w:t xml:space="preserve"> </w:t>
      </w:r>
      <w:r w:rsidR="006B06EA" w:rsidRPr="00B854C4">
        <w:t>“apps”</w:t>
      </w:r>
      <w:r w:rsidR="000D18B7" w:rsidRPr="00B854C4">
        <w:t xml:space="preserve"> </w:t>
      </w:r>
      <w:r w:rsidR="006B06EA" w:rsidRPr="00B854C4">
        <w:t xml:space="preserve">for </w:t>
      </w:r>
      <w:r w:rsidR="00A81C19">
        <w:t>the</w:t>
      </w:r>
      <w:r w:rsidR="000D18B7" w:rsidRPr="00B854C4">
        <w:t xml:space="preserve"> </w:t>
      </w:r>
      <w:r w:rsidR="008E29AB">
        <w:t>different sheets contained within, as detailed above.</w:t>
      </w:r>
    </w:p>
    <w:p w14:paraId="44ADE817" w14:textId="68A5603E" w:rsidR="004D63B6" w:rsidRPr="004D63B6" w:rsidRDefault="004D63B6" w:rsidP="004D63B6">
      <w:pPr>
        <w:pStyle w:val="QRGPictureCentre"/>
      </w:pPr>
      <w:r>
        <w:drawing>
          <wp:inline distT="0" distB="0" distL="0" distR="0" wp14:anchorId="028FBEF1" wp14:editId="23B94274">
            <wp:extent cx="3095625" cy="1390650"/>
            <wp:effectExtent l="19050" t="19050" r="28575" b="19050"/>
            <wp:docPr id="989" name="Picture 989" descr="picture of the Stakeholder nKPI &amp; OSR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Picture 989" descr="picture of the Stakeholder nKPI &amp; OSR Report scre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1390650"/>
                    </a:xfrm>
                    <a:prstGeom prst="rect">
                      <a:avLst/>
                    </a:prstGeom>
                    <a:noFill/>
                    <a:ln>
                      <a:solidFill>
                        <a:schemeClr val="tx1"/>
                      </a:solidFill>
                    </a:ln>
                  </pic:spPr>
                </pic:pic>
              </a:graphicData>
            </a:graphic>
          </wp:inline>
        </w:drawing>
      </w:r>
    </w:p>
    <w:p w14:paraId="045A4E8A" w14:textId="1783AACC" w:rsidR="00483FF0" w:rsidRDefault="00483FF0" w:rsidP="00483FF0">
      <w:pPr>
        <w:pStyle w:val="QRGText"/>
        <w:rPr>
          <w:lang w:eastAsia="en-AU"/>
        </w:rPr>
      </w:pPr>
    </w:p>
    <w:p w14:paraId="313C2376" w14:textId="6B29270D" w:rsidR="00483FF0" w:rsidRDefault="00483FF0" w:rsidP="00483FF0">
      <w:pPr>
        <w:pStyle w:val="QRGText"/>
        <w:rPr>
          <w:lang w:eastAsia="en-AU"/>
        </w:rPr>
      </w:pPr>
    </w:p>
    <w:p w14:paraId="24CC1EFA" w14:textId="45CD1D09" w:rsidR="00483FF0" w:rsidRDefault="00483FF0" w:rsidP="00483FF0">
      <w:pPr>
        <w:pStyle w:val="QRGText"/>
        <w:rPr>
          <w:lang w:eastAsia="en-AU"/>
        </w:rPr>
      </w:pPr>
    </w:p>
    <w:p w14:paraId="68DFAF4B" w14:textId="6854C5F5" w:rsidR="00483FF0" w:rsidRDefault="00483FF0" w:rsidP="00483FF0">
      <w:pPr>
        <w:pStyle w:val="QRGText"/>
        <w:rPr>
          <w:lang w:eastAsia="en-AU"/>
        </w:rPr>
      </w:pPr>
    </w:p>
    <w:p w14:paraId="173B2F8F" w14:textId="549C3579" w:rsidR="00483FF0" w:rsidRDefault="00483FF0" w:rsidP="00483FF0">
      <w:pPr>
        <w:pStyle w:val="QRGText"/>
        <w:rPr>
          <w:lang w:eastAsia="en-AU"/>
        </w:rPr>
      </w:pPr>
    </w:p>
    <w:p w14:paraId="07BC4976" w14:textId="5D5AF9EC" w:rsidR="00483FF0" w:rsidRDefault="00483FF0" w:rsidP="00483FF0">
      <w:pPr>
        <w:pStyle w:val="QRGText"/>
        <w:rPr>
          <w:lang w:eastAsia="en-AU"/>
        </w:rPr>
      </w:pPr>
    </w:p>
    <w:p w14:paraId="0632CC92" w14:textId="65DEBDDA" w:rsidR="00483FF0" w:rsidRDefault="00483FF0" w:rsidP="00483FF0">
      <w:pPr>
        <w:pStyle w:val="QRGText"/>
        <w:rPr>
          <w:lang w:eastAsia="en-AU"/>
        </w:rPr>
      </w:pPr>
    </w:p>
    <w:p w14:paraId="44279B32" w14:textId="05B3CBBD" w:rsidR="00860D75" w:rsidRPr="00E242FA" w:rsidRDefault="00860D75" w:rsidP="00860D75">
      <w:pPr>
        <w:pStyle w:val="QRGHeading"/>
        <w:rPr>
          <w:lang w:eastAsia="en-AU"/>
        </w:rPr>
      </w:pPr>
      <w:r>
        <w:rPr>
          <w:lang w:eastAsia="en-AU"/>
        </w:rPr>
        <w:t>The Health Service Snapshot sheet</w:t>
      </w:r>
    </w:p>
    <w:p w14:paraId="13CE9CD5" w14:textId="1B215DC7" w:rsidR="00860D75" w:rsidRDefault="0071328A" w:rsidP="00860D75">
      <w:pPr>
        <w:pStyle w:val="QRGText"/>
        <w:rPr>
          <w:lang w:eastAsia="en-AU"/>
        </w:rPr>
      </w:pPr>
      <w:r>
        <w:rPr>
          <w:lang w:eastAsia="en-AU"/>
        </w:rPr>
        <w:t xml:space="preserve">The </w:t>
      </w:r>
      <w:r w:rsidRPr="0071328A">
        <w:rPr>
          <w:i/>
          <w:iCs/>
          <w:lang w:eastAsia="en-AU"/>
        </w:rPr>
        <w:t>Health Service Snapshot</w:t>
      </w:r>
      <w:r>
        <w:rPr>
          <w:lang w:eastAsia="en-AU"/>
        </w:rPr>
        <w:t xml:space="preserve"> sheet shows different aspects of summary information for your selected health service. This summary information includes: a service summary, Indigenous population breakdown, health assessment information, workforce FTE information, and </w:t>
      </w:r>
      <w:r w:rsidR="00C4364F">
        <w:rPr>
          <w:lang w:eastAsia="en-AU"/>
        </w:rPr>
        <w:t>targets information for the selected service</w:t>
      </w:r>
      <w:r>
        <w:rPr>
          <w:lang w:eastAsia="en-AU"/>
        </w:rPr>
        <w:t>.</w:t>
      </w:r>
    </w:p>
    <w:p w14:paraId="76F9EEC9" w14:textId="7587189C" w:rsidR="0071328A" w:rsidRDefault="0071328A" w:rsidP="0071328A">
      <w:pPr>
        <w:pStyle w:val="QRGNumbering1"/>
        <w:rPr>
          <w:lang w:bidi="en-US"/>
        </w:rPr>
      </w:pPr>
      <w:r>
        <w:rPr>
          <w:lang w:bidi="en-US"/>
        </w:rPr>
        <w:t xml:space="preserve">To display results for a particular health service, select the </w:t>
      </w:r>
      <w:r>
        <w:rPr>
          <w:noProof/>
          <w:lang w:eastAsia="en-AU"/>
        </w:rPr>
        <w:drawing>
          <wp:inline distT="0" distB="0" distL="0" distR="0" wp14:anchorId="6D4A8C74" wp14:editId="5FFB2CA9">
            <wp:extent cx="1836000" cy="180000"/>
            <wp:effectExtent l="19050" t="19050" r="12065" b="10795"/>
            <wp:docPr id="289" name="Picture 289" title="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000" cy="180000"/>
                    </a:xfrm>
                    <a:prstGeom prst="rect">
                      <a:avLst/>
                    </a:prstGeom>
                    <a:noFill/>
                    <a:ln>
                      <a:solidFill>
                        <a:schemeClr val="tx1"/>
                      </a:solidFill>
                    </a:ln>
                  </pic:spPr>
                </pic:pic>
              </a:graphicData>
            </a:graphic>
          </wp:inline>
        </w:drawing>
      </w:r>
      <w:r>
        <w:rPr>
          <w:lang w:bidi="en-US"/>
        </w:rPr>
        <w:t xml:space="preserve"> filter field at the top of the sheet and select the health service you wish to view the snapshot for.</w:t>
      </w:r>
    </w:p>
    <w:p w14:paraId="308D61AA" w14:textId="77777777" w:rsidR="0071328A" w:rsidRDefault="0071328A" w:rsidP="0071328A">
      <w:pPr>
        <w:pStyle w:val="QRGNumbering1"/>
        <w:rPr>
          <w:lang w:bidi="en-US"/>
        </w:rPr>
      </w:pPr>
      <w:r>
        <w:rPr>
          <w:lang w:bidi="en-US"/>
        </w:rPr>
        <w:t xml:space="preserve">To continue, </w:t>
      </w:r>
      <w:r>
        <w:t xml:space="preserve">select </w:t>
      </w:r>
      <w:r>
        <w:rPr>
          <w:noProof/>
          <w:lang w:eastAsia="en-AU"/>
        </w:rPr>
        <w:drawing>
          <wp:inline distT="0" distB="0" distL="0" distR="0" wp14:anchorId="3AE875EC" wp14:editId="0300BD4C">
            <wp:extent cx="284400" cy="180000"/>
            <wp:effectExtent l="19050" t="19050" r="20955" b="10795"/>
            <wp:docPr id="295" name="Picture 295"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7C817626" w14:textId="566265EE" w:rsidR="00860D75" w:rsidRDefault="000F336B" w:rsidP="00860D75">
      <w:pPr>
        <w:pStyle w:val="QRGText"/>
        <w:rPr>
          <w:lang w:eastAsia="en-AU"/>
        </w:rPr>
      </w:pPr>
      <w:r>
        <w:rPr>
          <w:lang w:eastAsia="en-AU"/>
        </w:rPr>
        <w:t xml:space="preserve">The </w:t>
      </w:r>
      <w:r w:rsidRPr="0071328A">
        <w:rPr>
          <w:i/>
          <w:iCs/>
          <w:lang w:eastAsia="en-AU"/>
        </w:rPr>
        <w:t>Health Service Snapshot</w:t>
      </w:r>
      <w:r>
        <w:rPr>
          <w:lang w:eastAsia="en-AU"/>
        </w:rPr>
        <w:t xml:space="preserve"> sheet will update to display the snapshot for the selected health service.</w:t>
      </w:r>
    </w:p>
    <w:p w14:paraId="17ED2CC3" w14:textId="34029CF7" w:rsidR="000F336B" w:rsidRDefault="000F336B" w:rsidP="000F336B">
      <w:pPr>
        <w:pStyle w:val="QRGPictureCentre"/>
      </w:pPr>
      <w:r>
        <w:drawing>
          <wp:inline distT="0" distB="0" distL="0" distR="0" wp14:anchorId="344B1E93" wp14:editId="786E215B">
            <wp:extent cx="3105150" cy="1383665"/>
            <wp:effectExtent l="19050" t="19050" r="19050" b="26035"/>
            <wp:docPr id="305" name="Picture 305" descr="picture of the health service snapshot sheet, showing a health service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picture of the health service snapshot sheet, showing a health service snapsho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5150" cy="1383665"/>
                    </a:xfrm>
                    <a:prstGeom prst="rect">
                      <a:avLst/>
                    </a:prstGeom>
                    <a:ln>
                      <a:solidFill>
                        <a:schemeClr val="tx1"/>
                      </a:solidFill>
                    </a:ln>
                  </pic:spPr>
                </pic:pic>
              </a:graphicData>
            </a:graphic>
          </wp:inline>
        </w:drawing>
      </w:r>
    </w:p>
    <w:p w14:paraId="443B788D" w14:textId="6D260D6A" w:rsidR="000F336B" w:rsidRDefault="000F336B" w:rsidP="000F336B">
      <w:pPr>
        <w:pStyle w:val="QRGText"/>
      </w:pPr>
      <w:r>
        <w:t xml:space="preserve">The following are the key elements of the </w:t>
      </w:r>
      <w:r>
        <w:rPr>
          <w:i/>
          <w:iCs/>
        </w:rPr>
        <w:t>Health Service Snapshot</w:t>
      </w:r>
      <w:r>
        <w:t xml:space="preserve"> sheet:</w:t>
      </w:r>
    </w:p>
    <w:p w14:paraId="3A38979F" w14:textId="1DC50FC1" w:rsidR="000F336B" w:rsidRDefault="000F336B" w:rsidP="000F336B">
      <w:pPr>
        <w:pStyle w:val="QRGBullet1"/>
      </w:pPr>
      <w:r>
        <w:rPr>
          <w:b/>
          <w:bCs/>
        </w:rPr>
        <w:t>Top left section</w:t>
      </w:r>
      <w:r>
        <w:t xml:space="preserve"> – contains a summary profile of the selected health service, including information about their indigenous location, IRSEO rating and Indigenous client numbers.</w:t>
      </w:r>
    </w:p>
    <w:p w14:paraId="36821BAE" w14:textId="66E47498" w:rsidR="00C4364F" w:rsidRDefault="00C4364F" w:rsidP="00C4364F">
      <w:pPr>
        <w:pStyle w:val="QRGBullet1"/>
      </w:pPr>
      <w:r w:rsidRPr="003C180F">
        <w:rPr>
          <w:b/>
          <w:bCs/>
        </w:rPr>
        <w:t xml:space="preserve">Indigenous client population </w:t>
      </w:r>
      <w:r w:rsidR="003A79FE">
        <w:rPr>
          <w:b/>
          <w:bCs/>
        </w:rPr>
        <w:t>Jun 202</w:t>
      </w:r>
      <w:r w:rsidR="00F552AB">
        <w:rPr>
          <w:b/>
          <w:bCs/>
        </w:rPr>
        <w:t>3</w:t>
      </w:r>
      <w:r w:rsidR="003A79FE">
        <w:t xml:space="preserve"> </w:t>
      </w:r>
      <w:r w:rsidRPr="003C180F">
        <w:rPr>
          <w:b/>
          <w:bCs/>
        </w:rPr>
        <w:t>graph</w:t>
      </w:r>
      <w:r>
        <w:t>– shows the breakdown of Indigenous clients (in raw numbers) for the selected health service, by age and gender.</w:t>
      </w:r>
    </w:p>
    <w:p w14:paraId="3FDFDDAB" w14:textId="4E189FBE" w:rsidR="000F336B" w:rsidRDefault="000F336B" w:rsidP="000F336B">
      <w:pPr>
        <w:pStyle w:val="QRGBullet1"/>
      </w:pPr>
      <w:r w:rsidRPr="000F336B">
        <w:rPr>
          <w:b/>
          <w:bCs/>
        </w:rPr>
        <w:t>Service Summary table</w:t>
      </w:r>
      <w:r>
        <w:t xml:space="preserve"> – contains key summary organisational information for the selected service, such as their client numbers, episodes of care, and FTE numbers. </w:t>
      </w:r>
      <w:r w:rsidR="00ED02CB">
        <w:t>This information displays for the three most recent</w:t>
      </w:r>
      <w:r w:rsidR="003A79FE">
        <w:t>ly completed</w:t>
      </w:r>
      <w:r w:rsidR="00ED02CB">
        <w:t xml:space="preserve"> collection periods.</w:t>
      </w:r>
    </w:p>
    <w:p w14:paraId="6E2A865F" w14:textId="0B3053A1" w:rsidR="003C180F" w:rsidRDefault="003C180F" w:rsidP="000F336B">
      <w:pPr>
        <w:pStyle w:val="QRGBullet1"/>
      </w:pPr>
      <w:r w:rsidRPr="003C180F">
        <w:rPr>
          <w:b/>
          <w:bCs/>
        </w:rPr>
        <w:t>Indigenous client 715 health assessments</w:t>
      </w:r>
      <w:r>
        <w:t xml:space="preserve"> – shows the percentage of health assessments conducted by the </w:t>
      </w:r>
      <w:r>
        <w:lastRenderedPageBreak/>
        <w:t>selected health service, by age group and collection period. The data in the graph can be filtered by age group, gender and client and staff Indigenous status.</w:t>
      </w:r>
    </w:p>
    <w:p w14:paraId="0CE44451" w14:textId="40AD1954" w:rsidR="003C180F" w:rsidRDefault="003C180F" w:rsidP="000F336B">
      <w:pPr>
        <w:pStyle w:val="QRGBullet1"/>
      </w:pPr>
      <w:r w:rsidRPr="003C180F">
        <w:rPr>
          <w:b/>
          <w:bCs/>
        </w:rPr>
        <w:t>Work Force FTE</w:t>
      </w:r>
      <w:r w:rsidR="001E6AC4">
        <w:rPr>
          <w:b/>
          <w:bCs/>
        </w:rPr>
        <w:t xml:space="preserve"> (key roles) – Jun 202</w:t>
      </w:r>
      <w:r w:rsidR="00F552AB">
        <w:rPr>
          <w:b/>
          <w:bCs/>
        </w:rPr>
        <w:t>3</w:t>
      </w:r>
      <w:r w:rsidRPr="003C180F">
        <w:rPr>
          <w:b/>
          <w:bCs/>
        </w:rPr>
        <w:t xml:space="preserve"> </w:t>
      </w:r>
      <w:r w:rsidR="009E1830">
        <w:rPr>
          <w:b/>
          <w:bCs/>
        </w:rPr>
        <w:t>table</w:t>
      </w:r>
      <w:r>
        <w:t xml:space="preserve"> – shows the number of FTE, per position type, for the selected health service.</w:t>
      </w:r>
    </w:p>
    <w:p w14:paraId="306EF43F" w14:textId="7DA1837E" w:rsidR="003C180F" w:rsidRDefault="003C180F" w:rsidP="000F336B">
      <w:pPr>
        <w:pStyle w:val="QRGBullet1"/>
      </w:pPr>
      <w:r w:rsidRPr="003C180F">
        <w:rPr>
          <w:b/>
          <w:bCs/>
        </w:rPr>
        <w:t>Targets</w:t>
      </w:r>
      <w:r>
        <w:t xml:space="preserve"> </w:t>
      </w:r>
      <w:r w:rsidRPr="003C180F">
        <w:rPr>
          <w:b/>
          <w:bCs/>
        </w:rPr>
        <w:t>graph</w:t>
      </w:r>
      <w:r>
        <w:t xml:space="preserve"> – shows the selected health service’s most recent results for the five indicators (across seven focus areas) the service has been asked to enter their self-determined targets for in the nKPI form. It also shows the service’s targets for each indicator for the most recent</w:t>
      </w:r>
      <w:r w:rsidR="003A79FE">
        <w:t>ly completed</w:t>
      </w:r>
      <w:r>
        <w:t xml:space="preserve"> collection period, so you can see whether they have achieved their target, exceeded </w:t>
      </w:r>
      <w:r w:rsidR="00F44A6C">
        <w:t>it,</w:t>
      </w:r>
      <w:r>
        <w:t xml:space="preserve"> or</w:t>
      </w:r>
      <w:r w:rsidR="00EC1A78">
        <w:t xml:space="preserve"> fallen short. Lastly, the national average result for each focus area is shown, to give context to the health service’s results and targets.</w:t>
      </w:r>
    </w:p>
    <w:p w14:paraId="1B6C3782" w14:textId="09C3E86C" w:rsidR="009E1830" w:rsidRDefault="009E1830" w:rsidP="009E1830">
      <w:pPr>
        <w:pStyle w:val="QRGHeading"/>
        <w:rPr>
          <w:lang w:eastAsia="en-AU"/>
        </w:rPr>
      </w:pPr>
      <w:r>
        <w:rPr>
          <w:lang w:eastAsia="en-AU"/>
        </w:rPr>
        <w:t xml:space="preserve">The OSR – Summary sheet </w:t>
      </w:r>
    </w:p>
    <w:p w14:paraId="765A5B78" w14:textId="20F85490" w:rsidR="00BE004C" w:rsidRDefault="00BE004C" w:rsidP="00BE004C">
      <w:pPr>
        <w:pStyle w:val="QRGText"/>
        <w:rPr>
          <w:lang w:eastAsia="en-AU"/>
        </w:rPr>
      </w:pPr>
      <w:r>
        <w:rPr>
          <w:lang w:eastAsia="en-AU"/>
        </w:rPr>
        <w:t xml:space="preserve">The </w:t>
      </w:r>
      <w:r w:rsidRPr="008349A4">
        <w:rPr>
          <w:i/>
          <w:iCs/>
          <w:lang w:eastAsia="en-AU"/>
        </w:rPr>
        <w:t>OSR – Summary</w:t>
      </w:r>
      <w:r>
        <w:rPr>
          <w:i/>
          <w:iCs/>
          <w:lang w:eastAsia="en-AU"/>
        </w:rPr>
        <w:t xml:space="preserve"> </w:t>
      </w:r>
      <w:r>
        <w:rPr>
          <w:lang w:eastAsia="en-AU"/>
        </w:rPr>
        <w:t>sheet contains key information from the Online Services Report (OSR) which is submitted by health services each July.</w:t>
      </w:r>
    </w:p>
    <w:p w14:paraId="0373F24C" w14:textId="71D0D467" w:rsidR="00BE004C" w:rsidRDefault="00BE004C" w:rsidP="00BE004C">
      <w:pPr>
        <w:pStyle w:val="QRGText"/>
        <w:rPr>
          <w:lang w:eastAsia="en-AU"/>
        </w:rPr>
      </w:pPr>
      <w:r>
        <w:rPr>
          <w:lang w:eastAsia="en-AU"/>
        </w:rPr>
        <w:t xml:space="preserve">The </w:t>
      </w:r>
      <w:r w:rsidRPr="008349A4">
        <w:rPr>
          <w:i/>
          <w:iCs/>
          <w:lang w:eastAsia="en-AU"/>
        </w:rPr>
        <w:t>OSR – Summary</w:t>
      </w:r>
      <w:r>
        <w:rPr>
          <w:i/>
          <w:iCs/>
          <w:lang w:eastAsia="en-AU"/>
        </w:rPr>
        <w:t xml:space="preserve"> </w:t>
      </w:r>
      <w:r>
        <w:rPr>
          <w:lang w:eastAsia="en-AU"/>
        </w:rPr>
        <w:t>sheet contains two sections:</w:t>
      </w:r>
    </w:p>
    <w:p w14:paraId="12231013" w14:textId="4BF6E04B" w:rsidR="00BE004C" w:rsidRDefault="00BE004C" w:rsidP="00BE004C">
      <w:pPr>
        <w:pStyle w:val="QRGBullet1"/>
        <w:rPr>
          <w:lang w:eastAsia="en-AU"/>
        </w:rPr>
      </w:pPr>
      <w:r>
        <w:rPr>
          <w:lang w:eastAsia="en-AU"/>
        </w:rPr>
        <w:t>Summary over Time</w:t>
      </w:r>
    </w:p>
    <w:p w14:paraId="662C60CC" w14:textId="77777777" w:rsidR="00BE004C" w:rsidRDefault="00BE004C" w:rsidP="00BE004C">
      <w:pPr>
        <w:pStyle w:val="QRGBullet1"/>
        <w:rPr>
          <w:lang w:eastAsia="en-AU"/>
        </w:rPr>
      </w:pPr>
      <w:r>
        <w:rPr>
          <w:lang w:eastAsia="en-AU"/>
        </w:rPr>
        <w:t>Summary by Service</w:t>
      </w:r>
    </w:p>
    <w:p w14:paraId="4F8A5F47" w14:textId="609041FA" w:rsidR="00BE004C" w:rsidRDefault="00BE004C" w:rsidP="00BE004C">
      <w:pPr>
        <w:pStyle w:val="QRGSubHeading"/>
        <w:rPr>
          <w:lang w:eastAsia="en-AU"/>
        </w:rPr>
      </w:pPr>
      <w:r>
        <w:rPr>
          <w:lang w:eastAsia="en-AU"/>
        </w:rPr>
        <w:t xml:space="preserve">The Summary over </w:t>
      </w:r>
      <w:r w:rsidR="004D63B6">
        <w:rPr>
          <w:lang w:eastAsia="en-AU"/>
        </w:rPr>
        <w:t>t</w:t>
      </w:r>
      <w:r>
        <w:rPr>
          <w:lang w:eastAsia="en-AU"/>
        </w:rPr>
        <w:t>ime section</w:t>
      </w:r>
    </w:p>
    <w:p w14:paraId="3F5D0E52" w14:textId="53CBE1E5" w:rsidR="00BE004C" w:rsidRPr="00BE004C" w:rsidRDefault="00BE004C" w:rsidP="00BE004C">
      <w:pPr>
        <w:pStyle w:val="QRGPictureCentre"/>
      </w:pPr>
      <w:r>
        <w:drawing>
          <wp:inline distT="0" distB="0" distL="0" distR="0" wp14:anchorId="6234F563" wp14:editId="2A89CF2B">
            <wp:extent cx="3105150" cy="1333500"/>
            <wp:effectExtent l="19050" t="19050" r="19050" b="19050"/>
            <wp:docPr id="983" name="Picture 983" descr="picture of the Summary by Reporting Round section of the OSR - Summary over Tim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descr="picture of the Summary by Reporting Round section of the OSR - Summary over Time she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150" cy="1333500"/>
                    </a:xfrm>
                    <a:prstGeom prst="rect">
                      <a:avLst/>
                    </a:prstGeom>
                    <a:noFill/>
                    <a:ln>
                      <a:solidFill>
                        <a:schemeClr val="tx1"/>
                      </a:solidFill>
                    </a:ln>
                  </pic:spPr>
                </pic:pic>
              </a:graphicData>
            </a:graphic>
          </wp:inline>
        </w:drawing>
      </w:r>
    </w:p>
    <w:p w14:paraId="7EB60A1F" w14:textId="4492FDCF" w:rsidR="00BE004C" w:rsidRDefault="00BE004C" w:rsidP="00BE004C">
      <w:pPr>
        <w:pStyle w:val="QRGText"/>
        <w:rPr>
          <w:lang w:eastAsia="en-AU"/>
        </w:rPr>
      </w:pPr>
      <w:r>
        <w:rPr>
          <w:lang w:eastAsia="en-AU"/>
        </w:rPr>
        <w:t xml:space="preserve">The </w:t>
      </w:r>
      <w:r w:rsidRPr="0057748A">
        <w:rPr>
          <w:i/>
          <w:iCs/>
          <w:lang w:eastAsia="en-AU"/>
        </w:rPr>
        <w:t xml:space="preserve">Summary </w:t>
      </w:r>
      <w:r>
        <w:rPr>
          <w:i/>
          <w:iCs/>
          <w:lang w:eastAsia="en-AU"/>
        </w:rPr>
        <w:t xml:space="preserve">over </w:t>
      </w:r>
      <w:r w:rsidR="004D63B6">
        <w:rPr>
          <w:i/>
          <w:iCs/>
          <w:lang w:eastAsia="en-AU"/>
        </w:rPr>
        <w:t>t</w:t>
      </w:r>
      <w:r>
        <w:rPr>
          <w:i/>
          <w:iCs/>
          <w:lang w:eastAsia="en-AU"/>
        </w:rPr>
        <w:t>ime</w:t>
      </w:r>
      <w:r>
        <w:rPr>
          <w:lang w:eastAsia="en-AU"/>
        </w:rPr>
        <w:t xml:space="preserve"> section of the sheet contains a table showing key OSR summary information for all health services nationally (</w:t>
      </w:r>
      <w:r w:rsidRPr="00BF278E">
        <w:rPr>
          <w:i/>
          <w:iCs/>
          <w:lang w:eastAsia="en-AU"/>
        </w:rPr>
        <w:t>such as client numbers, episodes of care</w:t>
      </w:r>
      <w:r>
        <w:rPr>
          <w:i/>
          <w:iCs/>
          <w:lang w:eastAsia="en-AU"/>
        </w:rPr>
        <w:t xml:space="preserve">, </w:t>
      </w:r>
      <w:r w:rsidRPr="00BF278E">
        <w:rPr>
          <w:i/>
          <w:iCs/>
          <w:lang w:eastAsia="en-AU"/>
        </w:rPr>
        <w:t>FTE numbers</w:t>
      </w:r>
      <w:r>
        <w:rPr>
          <w:i/>
          <w:iCs/>
          <w:lang w:eastAsia="en-AU"/>
        </w:rPr>
        <w:t xml:space="preserve"> </w:t>
      </w:r>
      <w:r w:rsidRPr="00DD201E">
        <w:rPr>
          <w:lang w:eastAsia="en-AU"/>
        </w:rPr>
        <w:t>and some</w:t>
      </w:r>
      <w:r>
        <w:rPr>
          <w:i/>
          <w:iCs/>
          <w:lang w:eastAsia="en-AU"/>
        </w:rPr>
        <w:t xml:space="preserve"> funding information</w:t>
      </w:r>
      <w:r>
        <w:rPr>
          <w:lang w:eastAsia="en-AU"/>
        </w:rPr>
        <w:t xml:space="preserve">) for all collection periods, back to </w:t>
      </w:r>
      <w:r w:rsidRPr="00BF278E">
        <w:rPr>
          <w:i/>
          <w:iCs/>
          <w:lang w:eastAsia="en-AU"/>
        </w:rPr>
        <w:t>June 2016</w:t>
      </w:r>
      <w:r>
        <w:rPr>
          <w:i/>
          <w:iCs/>
          <w:lang w:eastAsia="en-AU"/>
        </w:rPr>
        <w:t>,</w:t>
      </w:r>
      <w:r>
        <w:rPr>
          <w:lang w:eastAsia="en-AU"/>
        </w:rPr>
        <w:t xml:space="preserve"> allowing you to easily compare the information across different years.</w:t>
      </w:r>
    </w:p>
    <w:p w14:paraId="28AF491D" w14:textId="60DE3EE7" w:rsidR="00BE004C" w:rsidRDefault="00BE004C" w:rsidP="00BE004C">
      <w:pPr>
        <w:pStyle w:val="QRGText"/>
        <w:rPr>
          <w:lang w:eastAsia="en-AU"/>
        </w:rPr>
      </w:pPr>
      <w:r>
        <w:rPr>
          <w:lang w:eastAsia="en-AU"/>
        </w:rPr>
        <w:t xml:space="preserve">If required, you can compare the OSR summary information for services </w:t>
      </w:r>
      <w:r w:rsidR="00DD201E">
        <w:rPr>
          <w:lang w:eastAsia="en-AU"/>
        </w:rPr>
        <w:t>of</w:t>
      </w:r>
      <w:r>
        <w:rPr>
          <w:lang w:eastAsia="en-AU"/>
        </w:rPr>
        <w:t xml:space="preserve"> different </w:t>
      </w:r>
      <w:r w:rsidRPr="00657EF5">
        <w:rPr>
          <w:i/>
          <w:iCs/>
          <w:lang w:eastAsia="en-AU"/>
        </w:rPr>
        <w:t>states</w:t>
      </w:r>
      <w:r>
        <w:rPr>
          <w:lang w:eastAsia="en-AU"/>
        </w:rPr>
        <w:t xml:space="preserve">, </w:t>
      </w:r>
      <w:r w:rsidRPr="00657EF5">
        <w:rPr>
          <w:i/>
          <w:iCs/>
          <w:lang w:eastAsia="en-AU"/>
        </w:rPr>
        <w:t>remoteness</w:t>
      </w:r>
      <w:r>
        <w:rPr>
          <w:lang w:eastAsia="en-AU"/>
        </w:rPr>
        <w:t xml:space="preserve">, and </w:t>
      </w:r>
      <w:r w:rsidRPr="00657EF5">
        <w:rPr>
          <w:i/>
          <w:iCs/>
          <w:lang w:eastAsia="en-AU"/>
        </w:rPr>
        <w:t>service size</w:t>
      </w:r>
      <w:r>
        <w:rPr>
          <w:lang w:eastAsia="en-AU"/>
        </w:rPr>
        <w:t>.</w:t>
      </w:r>
    </w:p>
    <w:p w14:paraId="6794AF21" w14:textId="77777777" w:rsidR="00BE004C" w:rsidRDefault="00BE004C">
      <w:pPr>
        <w:pStyle w:val="QRGNumbering1"/>
        <w:numPr>
          <w:ilvl w:val="0"/>
          <w:numId w:val="16"/>
        </w:numPr>
        <w:rPr>
          <w:lang w:eastAsia="en-AU"/>
        </w:rPr>
      </w:pPr>
      <w:r>
        <w:rPr>
          <w:lang w:eastAsia="en-AU"/>
        </w:rPr>
        <w:t xml:space="preserve">To do this, first select </w:t>
      </w:r>
      <w:r>
        <w:rPr>
          <w:noProof/>
          <w:lang w:eastAsia="en-AU"/>
        </w:rPr>
        <w:drawing>
          <wp:inline distT="0" distB="0" distL="0" distR="0" wp14:anchorId="2DC9EDD8" wp14:editId="36B64CF6">
            <wp:extent cx="1400400" cy="180000"/>
            <wp:effectExtent l="19050" t="19050" r="9525" b="10795"/>
            <wp:docPr id="979" name="Picture 979" descr="the OSR Reporting Round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he OSR Reporting Round filter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400" cy="180000"/>
                    </a:xfrm>
                    <a:prstGeom prst="rect">
                      <a:avLst/>
                    </a:prstGeom>
                    <a:noFill/>
                    <a:ln>
                      <a:solidFill>
                        <a:schemeClr val="tx1"/>
                      </a:solidFill>
                    </a:ln>
                  </pic:spPr>
                </pic:pic>
              </a:graphicData>
            </a:graphic>
          </wp:inline>
        </w:drawing>
      </w:r>
      <w:r>
        <w:rPr>
          <w:lang w:eastAsia="en-AU"/>
        </w:rPr>
        <w:t xml:space="preserve"> above the table and select a particular year you wish to focus on.</w:t>
      </w:r>
    </w:p>
    <w:p w14:paraId="4E0F7DC6" w14:textId="77777777" w:rsidR="00BE004C" w:rsidRDefault="00BE004C">
      <w:pPr>
        <w:pStyle w:val="QRGNumbering1"/>
        <w:numPr>
          <w:ilvl w:val="0"/>
          <w:numId w:val="16"/>
        </w:numPr>
        <w:rPr>
          <w:lang w:eastAsia="en-AU"/>
        </w:rPr>
      </w:pPr>
      <w:r>
        <w:rPr>
          <w:lang w:eastAsia="en-AU"/>
        </w:rPr>
        <w:t xml:space="preserve">Once you have done this, you can then use </w:t>
      </w:r>
      <w:r>
        <w:rPr>
          <w:noProof/>
          <w:lang w:eastAsia="en-AU"/>
        </w:rPr>
        <w:drawing>
          <wp:inline distT="0" distB="0" distL="0" distR="0" wp14:anchorId="0AB35CE0" wp14:editId="1DFEB93F">
            <wp:extent cx="1645200" cy="180000"/>
            <wp:effectExtent l="19050" t="19050" r="12700" b="10795"/>
            <wp:docPr id="980" name="Picture 980" descr="Reporting Round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Reporting Round filter fie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5200" cy="180000"/>
                    </a:xfrm>
                    <a:prstGeom prst="rect">
                      <a:avLst/>
                    </a:prstGeom>
                    <a:noFill/>
                    <a:ln>
                      <a:solidFill>
                        <a:schemeClr val="tx1"/>
                      </a:solidFill>
                    </a:ln>
                  </pic:spPr>
                </pic:pic>
              </a:graphicData>
            </a:graphic>
          </wp:inline>
        </w:drawing>
      </w:r>
      <w:r>
        <w:rPr>
          <w:lang w:eastAsia="en-AU"/>
        </w:rPr>
        <w:t xml:space="preserve"> at the top of the sheet and select the element you wish to compare the data for.</w:t>
      </w:r>
    </w:p>
    <w:p w14:paraId="4969197C" w14:textId="465156A8" w:rsidR="00BE004C" w:rsidRDefault="00BE004C" w:rsidP="00BE004C">
      <w:pPr>
        <w:pStyle w:val="QRGText"/>
        <w:rPr>
          <w:b/>
          <w:bCs/>
          <w:color w:val="002060"/>
          <w:lang w:eastAsia="en-AU"/>
        </w:rPr>
      </w:pPr>
      <w:r>
        <w:t>The table will then update to display information for the selected collection period, by the selected element.</w:t>
      </w:r>
    </w:p>
    <w:p w14:paraId="6003792B" w14:textId="5CB5247C" w:rsidR="00BE004C" w:rsidRPr="008349A4" w:rsidRDefault="00BE004C" w:rsidP="00BE004C">
      <w:pPr>
        <w:pStyle w:val="QRGSubHeading"/>
        <w:rPr>
          <w:lang w:eastAsia="en-AU"/>
        </w:rPr>
      </w:pPr>
      <w:r>
        <w:rPr>
          <w:lang w:eastAsia="en-AU"/>
        </w:rPr>
        <w:t>The Summary by Service section</w:t>
      </w:r>
    </w:p>
    <w:p w14:paraId="004C5FA2" w14:textId="3C82024B" w:rsidR="00BE004C" w:rsidRDefault="00BE004C" w:rsidP="00BE004C">
      <w:pPr>
        <w:pStyle w:val="QRGPictureCentre"/>
      </w:pPr>
      <w:r>
        <w:drawing>
          <wp:inline distT="0" distB="0" distL="0" distR="0" wp14:anchorId="50155E62" wp14:editId="5ED2ADCA">
            <wp:extent cx="3095625" cy="1333500"/>
            <wp:effectExtent l="19050" t="19050" r="28575" b="19050"/>
            <wp:docPr id="981" name="Picture 981" descr="picture of the Summary by Service section of the OSR - Summar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icture of the Summary by Service section of the OSR - Summary she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1333500"/>
                    </a:xfrm>
                    <a:prstGeom prst="rect">
                      <a:avLst/>
                    </a:prstGeom>
                    <a:noFill/>
                    <a:ln>
                      <a:solidFill>
                        <a:schemeClr val="tx1"/>
                      </a:solidFill>
                    </a:ln>
                  </pic:spPr>
                </pic:pic>
              </a:graphicData>
            </a:graphic>
          </wp:inline>
        </w:drawing>
      </w:r>
    </w:p>
    <w:p w14:paraId="0CFD8ABE" w14:textId="77777777" w:rsidR="00BE004C" w:rsidRDefault="00BE004C" w:rsidP="00BE004C">
      <w:pPr>
        <w:pStyle w:val="QRGText"/>
        <w:rPr>
          <w:lang w:eastAsia="en-AU"/>
        </w:rPr>
      </w:pPr>
      <w:r>
        <w:rPr>
          <w:lang w:eastAsia="en-AU"/>
        </w:rPr>
        <w:t xml:space="preserve">The </w:t>
      </w:r>
      <w:r w:rsidRPr="00657EF5">
        <w:rPr>
          <w:i/>
          <w:iCs/>
          <w:lang w:eastAsia="en-AU"/>
        </w:rPr>
        <w:t>Summary by Service</w:t>
      </w:r>
      <w:r>
        <w:rPr>
          <w:lang w:eastAsia="en-AU"/>
        </w:rPr>
        <w:t xml:space="preserve"> section of the sheet contains a table displaying the same key summary information, but for individual health services.</w:t>
      </w:r>
    </w:p>
    <w:p w14:paraId="75C05A09" w14:textId="4F5E5EFA" w:rsidR="00BE004C" w:rsidRDefault="00BE004C" w:rsidP="00BE004C">
      <w:pPr>
        <w:pStyle w:val="QRGText"/>
        <w:rPr>
          <w:lang w:eastAsia="en-AU"/>
        </w:rPr>
      </w:pPr>
      <w:r>
        <w:rPr>
          <w:lang w:eastAsia="en-AU"/>
        </w:rPr>
        <w:t xml:space="preserve">If needed, you can then filter the information using the different filter fields above the table. For example, you may only want to display the OSR summary information for services from a particular </w:t>
      </w:r>
      <w:r w:rsidRPr="00657EF5">
        <w:rPr>
          <w:i/>
          <w:iCs/>
          <w:lang w:eastAsia="en-AU"/>
        </w:rPr>
        <w:t>state</w:t>
      </w:r>
      <w:r>
        <w:rPr>
          <w:lang w:eastAsia="en-AU"/>
        </w:rPr>
        <w:t xml:space="preserve"> or</w:t>
      </w:r>
      <w:r w:rsidR="003212A9">
        <w:rPr>
          <w:lang w:eastAsia="en-AU"/>
        </w:rPr>
        <w:t xml:space="preserve"> with a particular</w:t>
      </w:r>
      <w:r>
        <w:rPr>
          <w:lang w:eastAsia="en-AU"/>
        </w:rPr>
        <w:t xml:space="preserve"> </w:t>
      </w:r>
      <w:r w:rsidRPr="00657EF5">
        <w:rPr>
          <w:i/>
          <w:iCs/>
          <w:lang w:eastAsia="en-AU"/>
        </w:rPr>
        <w:t>remoteness</w:t>
      </w:r>
      <w:r w:rsidR="003212A9">
        <w:rPr>
          <w:lang w:eastAsia="en-AU"/>
        </w:rPr>
        <w:t xml:space="preserve"> category.</w:t>
      </w:r>
      <w:r>
        <w:rPr>
          <w:lang w:eastAsia="en-AU"/>
        </w:rPr>
        <w:t xml:space="preserve"> You may also wish to display the information only for certain types of services or for services with a certain number of GPs. You can of course display the information for a particular service as well if needed.</w:t>
      </w:r>
    </w:p>
    <w:p w14:paraId="6F4B10A1" w14:textId="14D66B02" w:rsidR="00BE004C" w:rsidRDefault="00BE004C" w:rsidP="00BE004C">
      <w:pPr>
        <w:pStyle w:val="QRGText"/>
        <w:rPr>
          <w:lang w:eastAsia="en-AU"/>
        </w:rPr>
      </w:pPr>
      <w:r>
        <w:rPr>
          <w:noProof/>
          <w:lang w:eastAsia="en-AU"/>
        </w:rPr>
        <w:drawing>
          <wp:inline distT="0" distB="0" distL="0" distR="0" wp14:anchorId="53621691" wp14:editId="7508A000">
            <wp:extent cx="252000" cy="252000"/>
            <wp:effectExtent l="0" t="0" r="0" b="0"/>
            <wp:docPr id="982" name="Picture 982"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rPr>
        <w:t xml:space="preserve"> You can export the selected information from either of the tables by right-clicking on the table and selecting </w:t>
      </w:r>
      <w:r w:rsidRPr="001C2900">
        <w:rPr>
          <w:b/>
          <w:bCs/>
          <w:lang w:eastAsia="en-AU"/>
        </w:rPr>
        <w:t>Download as… &gt; Data</w:t>
      </w:r>
      <w:r>
        <w:rPr>
          <w:lang w:eastAsia="en-AU"/>
        </w:rPr>
        <w:t>.</w:t>
      </w:r>
    </w:p>
    <w:p w14:paraId="00D3E9EC" w14:textId="77777777" w:rsidR="00BE004C" w:rsidRDefault="00BE004C">
      <w:pPr>
        <w:spacing w:before="0" w:after="0"/>
        <w:rPr>
          <w:sz w:val="22"/>
          <w:lang w:eastAsia="en-AU"/>
        </w:rPr>
      </w:pPr>
      <w:r>
        <w:rPr>
          <w:lang w:eastAsia="en-AU"/>
        </w:rPr>
        <w:br w:type="page"/>
      </w:r>
    </w:p>
    <w:p w14:paraId="7C67C047" w14:textId="2B6FDDEC" w:rsidR="00BD6A86" w:rsidRDefault="00BD6A86" w:rsidP="00BD6A86">
      <w:pPr>
        <w:pStyle w:val="QRGHeading"/>
        <w:rPr>
          <w:lang w:eastAsia="en-AU"/>
        </w:rPr>
      </w:pPr>
      <w:r>
        <w:rPr>
          <w:lang w:eastAsia="en-AU"/>
        </w:rPr>
        <w:lastRenderedPageBreak/>
        <w:t>The nKPI</w:t>
      </w:r>
      <w:r w:rsidR="00D12C3E">
        <w:rPr>
          <w:lang w:eastAsia="en-AU"/>
        </w:rPr>
        <w:t xml:space="preserve"> </w:t>
      </w:r>
      <w:r>
        <w:rPr>
          <w:lang w:eastAsia="en-AU"/>
        </w:rPr>
        <w:t>–</w:t>
      </w:r>
      <w:r w:rsidR="00D12C3E">
        <w:rPr>
          <w:lang w:eastAsia="en-AU"/>
        </w:rPr>
        <w:t xml:space="preserve"> </w:t>
      </w:r>
      <w:r>
        <w:rPr>
          <w:lang w:eastAsia="en-AU"/>
        </w:rPr>
        <w:t xml:space="preserve">Client Summary sheet </w:t>
      </w:r>
    </w:p>
    <w:p w14:paraId="70D6B271" w14:textId="77777777" w:rsidR="00BE004C" w:rsidRPr="00616B2D" w:rsidRDefault="00BE004C" w:rsidP="00BE004C">
      <w:pPr>
        <w:pStyle w:val="QRGText"/>
      </w:pPr>
      <w:r w:rsidRPr="00616B2D">
        <w:t xml:space="preserve">The </w:t>
      </w:r>
      <w:r w:rsidRPr="00616B2D">
        <w:rPr>
          <w:i/>
          <w:iCs/>
        </w:rPr>
        <w:t>nKPI – Client Summary</w:t>
      </w:r>
      <w:r>
        <w:t xml:space="preserve"> </w:t>
      </w:r>
      <w:r w:rsidRPr="00616B2D">
        <w:t xml:space="preserve">sheet contains key </w:t>
      </w:r>
      <w:r>
        <w:t xml:space="preserve">client </w:t>
      </w:r>
      <w:r w:rsidRPr="00616B2D">
        <w:t xml:space="preserve">information </w:t>
      </w:r>
      <w:r>
        <w:t>f</w:t>
      </w:r>
      <w:r w:rsidRPr="00616B2D">
        <w:t xml:space="preserve">rom the </w:t>
      </w:r>
      <w:r>
        <w:t xml:space="preserve">national Key Performance Indicator (nKPI) report, </w:t>
      </w:r>
      <w:r w:rsidRPr="00616B2D">
        <w:t xml:space="preserve">which is submitted by health services each </w:t>
      </w:r>
      <w:r w:rsidRPr="00616B2D">
        <w:rPr>
          <w:i/>
          <w:iCs/>
        </w:rPr>
        <w:t>January</w:t>
      </w:r>
      <w:r>
        <w:t xml:space="preserve"> and </w:t>
      </w:r>
      <w:r w:rsidRPr="00616B2D">
        <w:rPr>
          <w:i/>
          <w:iCs/>
        </w:rPr>
        <w:t>July</w:t>
      </w:r>
      <w:r w:rsidRPr="00616B2D">
        <w:t>.</w:t>
      </w:r>
    </w:p>
    <w:p w14:paraId="77889E0C" w14:textId="77777777" w:rsidR="00BE004C" w:rsidRDefault="00BE004C" w:rsidP="00BE004C">
      <w:pPr>
        <w:pStyle w:val="QRGText"/>
        <w:rPr>
          <w:lang w:eastAsia="en-AU"/>
        </w:rPr>
      </w:pPr>
      <w:r>
        <w:rPr>
          <w:lang w:eastAsia="en-AU"/>
        </w:rPr>
        <w:t xml:space="preserve">The </w:t>
      </w:r>
      <w:r>
        <w:rPr>
          <w:i/>
          <w:iCs/>
          <w:lang w:eastAsia="en-AU"/>
        </w:rPr>
        <w:t>nKPI</w:t>
      </w:r>
      <w:r w:rsidRPr="008349A4">
        <w:rPr>
          <w:i/>
          <w:iCs/>
          <w:lang w:eastAsia="en-AU"/>
        </w:rPr>
        <w:t xml:space="preserve"> – </w:t>
      </w:r>
      <w:r>
        <w:rPr>
          <w:i/>
          <w:iCs/>
          <w:lang w:eastAsia="en-AU"/>
        </w:rPr>
        <w:t xml:space="preserve">Client </w:t>
      </w:r>
      <w:r w:rsidRPr="008349A4">
        <w:rPr>
          <w:i/>
          <w:iCs/>
          <w:lang w:eastAsia="en-AU"/>
        </w:rPr>
        <w:t>Summary</w:t>
      </w:r>
      <w:r>
        <w:rPr>
          <w:lang w:eastAsia="en-AU"/>
        </w:rPr>
        <w:t xml:space="preserve"> sheet contains two sections:</w:t>
      </w:r>
    </w:p>
    <w:p w14:paraId="4F241C15" w14:textId="77777777" w:rsidR="00BE004C" w:rsidRDefault="00BE004C" w:rsidP="00BE004C">
      <w:pPr>
        <w:pStyle w:val="QRGBullet1"/>
        <w:rPr>
          <w:lang w:eastAsia="en-AU"/>
        </w:rPr>
      </w:pPr>
      <w:r>
        <w:rPr>
          <w:lang w:eastAsia="en-AU"/>
        </w:rPr>
        <w:t>Summary by Reporting Round</w:t>
      </w:r>
    </w:p>
    <w:p w14:paraId="375636DC" w14:textId="77777777" w:rsidR="00BE004C" w:rsidRDefault="00BE004C" w:rsidP="00BE004C">
      <w:pPr>
        <w:pStyle w:val="QRGBullet1"/>
        <w:rPr>
          <w:lang w:eastAsia="en-AU"/>
        </w:rPr>
      </w:pPr>
      <w:r>
        <w:rPr>
          <w:lang w:eastAsia="en-AU"/>
        </w:rPr>
        <w:t>Summary by Service</w:t>
      </w:r>
    </w:p>
    <w:p w14:paraId="0183589D" w14:textId="77777777" w:rsidR="00BE004C" w:rsidRDefault="00BE004C" w:rsidP="00BE004C">
      <w:pPr>
        <w:pStyle w:val="QRGSubHeading"/>
        <w:rPr>
          <w:lang w:eastAsia="en-AU"/>
        </w:rPr>
      </w:pPr>
      <w:r>
        <w:rPr>
          <w:lang w:eastAsia="en-AU"/>
        </w:rPr>
        <w:t>The Summary by Reporting Round section</w:t>
      </w:r>
    </w:p>
    <w:p w14:paraId="26EB257A" w14:textId="77777777" w:rsidR="00BE004C" w:rsidRPr="00616B2D" w:rsidRDefault="00BE004C" w:rsidP="00BE004C">
      <w:pPr>
        <w:pStyle w:val="QRGPictureCentre"/>
      </w:pPr>
      <w:r>
        <w:drawing>
          <wp:inline distT="0" distB="0" distL="0" distR="0" wp14:anchorId="2500B543" wp14:editId="2736A149">
            <wp:extent cx="3105150" cy="914400"/>
            <wp:effectExtent l="19050" t="19050" r="19050" b="19050"/>
            <wp:docPr id="984" name="Picture 984" descr="picture of the top section of the nKPI - Client Summar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icture of the top section of the nKPI - Client Summary she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914400"/>
                    </a:xfrm>
                    <a:prstGeom prst="rect">
                      <a:avLst/>
                    </a:prstGeom>
                    <a:noFill/>
                    <a:ln>
                      <a:solidFill>
                        <a:schemeClr val="tx1"/>
                      </a:solidFill>
                    </a:ln>
                  </pic:spPr>
                </pic:pic>
              </a:graphicData>
            </a:graphic>
          </wp:inline>
        </w:drawing>
      </w:r>
    </w:p>
    <w:p w14:paraId="260973C4" w14:textId="77777777" w:rsidR="00BE004C" w:rsidRDefault="00BE004C" w:rsidP="00BE004C">
      <w:pPr>
        <w:pStyle w:val="QRGText"/>
        <w:rPr>
          <w:lang w:eastAsia="en-AU"/>
        </w:rPr>
      </w:pPr>
      <w:r>
        <w:rPr>
          <w:lang w:eastAsia="en-AU"/>
        </w:rPr>
        <w:t xml:space="preserve">The </w:t>
      </w:r>
      <w:r w:rsidRPr="0057748A">
        <w:rPr>
          <w:i/>
          <w:iCs/>
          <w:lang w:eastAsia="en-AU"/>
        </w:rPr>
        <w:t>Summary By Reporting Round</w:t>
      </w:r>
      <w:r>
        <w:rPr>
          <w:lang w:eastAsia="en-AU"/>
        </w:rPr>
        <w:t xml:space="preserve"> section of the sheet contains a table showing key nKPI summary information for all health services nationally (</w:t>
      </w:r>
      <w:r w:rsidRPr="00BF278E">
        <w:rPr>
          <w:i/>
          <w:iCs/>
          <w:lang w:eastAsia="en-AU"/>
        </w:rPr>
        <w:t xml:space="preserve">such as </w:t>
      </w:r>
      <w:r>
        <w:rPr>
          <w:i/>
          <w:iCs/>
          <w:lang w:eastAsia="en-AU"/>
        </w:rPr>
        <w:t>the number of regular clients</w:t>
      </w:r>
      <w:r w:rsidRPr="00BF278E">
        <w:rPr>
          <w:i/>
          <w:iCs/>
          <w:lang w:eastAsia="en-AU"/>
        </w:rPr>
        <w:t xml:space="preserve">, </w:t>
      </w:r>
      <w:r>
        <w:rPr>
          <w:i/>
          <w:iCs/>
          <w:lang w:eastAsia="en-AU"/>
        </w:rPr>
        <w:t xml:space="preserve">clients with Type 2 Diabetes </w:t>
      </w:r>
      <w:r w:rsidRPr="00DE7AD0">
        <w:rPr>
          <w:lang w:eastAsia="en-AU"/>
        </w:rPr>
        <w:t>and the</w:t>
      </w:r>
      <w:r>
        <w:rPr>
          <w:i/>
          <w:iCs/>
          <w:lang w:eastAsia="en-AU"/>
        </w:rPr>
        <w:t xml:space="preserve"> number of current smokers</w:t>
      </w:r>
      <w:r>
        <w:rPr>
          <w:lang w:eastAsia="en-AU"/>
        </w:rPr>
        <w:t xml:space="preserve">) for all collection periods, back to </w:t>
      </w:r>
      <w:r>
        <w:rPr>
          <w:i/>
          <w:iCs/>
          <w:lang w:eastAsia="en-AU"/>
        </w:rPr>
        <w:t>December 2014,</w:t>
      </w:r>
      <w:r>
        <w:rPr>
          <w:lang w:eastAsia="en-AU"/>
        </w:rPr>
        <w:t xml:space="preserve"> allowing you to easily compare the information across different years.</w:t>
      </w:r>
    </w:p>
    <w:p w14:paraId="53AAFF41" w14:textId="77777777" w:rsidR="00BE004C" w:rsidRDefault="00BE004C" w:rsidP="00BE004C">
      <w:pPr>
        <w:pStyle w:val="QRGText"/>
        <w:rPr>
          <w:lang w:eastAsia="en-AU"/>
        </w:rPr>
      </w:pPr>
      <w:r>
        <w:rPr>
          <w:lang w:eastAsia="en-AU"/>
        </w:rPr>
        <w:t xml:space="preserve">If required, you can compare the nKPI client summary information for services from different </w:t>
      </w:r>
      <w:r w:rsidRPr="00657EF5">
        <w:rPr>
          <w:i/>
          <w:iCs/>
          <w:lang w:eastAsia="en-AU"/>
        </w:rPr>
        <w:t>states</w:t>
      </w:r>
      <w:r>
        <w:rPr>
          <w:lang w:eastAsia="en-AU"/>
        </w:rPr>
        <w:t xml:space="preserve">, </w:t>
      </w:r>
      <w:r w:rsidRPr="00657EF5">
        <w:rPr>
          <w:i/>
          <w:iCs/>
          <w:lang w:eastAsia="en-AU"/>
        </w:rPr>
        <w:t>remoteness</w:t>
      </w:r>
      <w:r>
        <w:rPr>
          <w:lang w:eastAsia="en-AU"/>
        </w:rPr>
        <w:t xml:space="preserve">, and </w:t>
      </w:r>
      <w:r w:rsidRPr="00657EF5">
        <w:rPr>
          <w:i/>
          <w:iCs/>
          <w:lang w:eastAsia="en-AU"/>
        </w:rPr>
        <w:t>service size</w:t>
      </w:r>
      <w:r>
        <w:rPr>
          <w:lang w:eastAsia="en-AU"/>
        </w:rPr>
        <w:t>.</w:t>
      </w:r>
    </w:p>
    <w:p w14:paraId="620F4906" w14:textId="77777777" w:rsidR="00BE004C" w:rsidRDefault="00BE004C">
      <w:pPr>
        <w:pStyle w:val="QRGNumbering1"/>
        <w:numPr>
          <w:ilvl w:val="0"/>
          <w:numId w:val="14"/>
        </w:numPr>
        <w:rPr>
          <w:lang w:eastAsia="en-AU"/>
        </w:rPr>
      </w:pPr>
      <w:r>
        <w:rPr>
          <w:lang w:eastAsia="en-AU"/>
        </w:rPr>
        <w:t xml:space="preserve">To do this, first select </w:t>
      </w:r>
      <w:r>
        <w:rPr>
          <w:noProof/>
          <w:lang w:eastAsia="en-AU"/>
        </w:rPr>
        <w:drawing>
          <wp:inline distT="0" distB="0" distL="0" distR="0" wp14:anchorId="75D62E1B" wp14:editId="34B3B1AD">
            <wp:extent cx="1440000" cy="180000"/>
            <wp:effectExtent l="19050" t="19050" r="8255" b="10795"/>
            <wp:docPr id="985" name="Picture 985" descr="the nKPI Reporting Round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the nKPI Reporting Round filter fie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00" cy="180000"/>
                    </a:xfrm>
                    <a:prstGeom prst="rect">
                      <a:avLst/>
                    </a:prstGeom>
                    <a:noFill/>
                    <a:ln>
                      <a:solidFill>
                        <a:schemeClr val="tx1"/>
                      </a:solidFill>
                    </a:ln>
                  </pic:spPr>
                </pic:pic>
              </a:graphicData>
            </a:graphic>
          </wp:inline>
        </w:drawing>
      </w:r>
      <w:r>
        <w:rPr>
          <w:lang w:eastAsia="en-AU"/>
        </w:rPr>
        <w:t xml:space="preserve"> above the table and select a particular year you wish to focus on.</w:t>
      </w:r>
    </w:p>
    <w:p w14:paraId="7F715C9E" w14:textId="77777777" w:rsidR="00BE004C" w:rsidRDefault="00BE004C">
      <w:pPr>
        <w:pStyle w:val="QRGNumbering1"/>
        <w:numPr>
          <w:ilvl w:val="0"/>
          <w:numId w:val="14"/>
        </w:numPr>
        <w:rPr>
          <w:lang w:eastAsia="en-AU"/>
        </w:rPr>
      </w:pPr>
      <w:r>
        <w:rPr>
          <w:lang w:eastAsia="en-AU"/>
        </w:rPr>
        <w:t xml:space="preserve">Once you have done this, you can then use </w:t>
      </w:r>
      <w:r>
        <w:rPr>
          <w:noProof/>
          <w:lang w:eastAsia="en-AU"/>
        </w:rPr>
        <w:drawing>
          <wp:inline distT="0" distB="0" distL="0" distR="0" wp14:anchorId="6CB41B07" wp14:editId="547DCBEF">
            <wp:extent cx="1645200" cy="180000"/>
            <wp:effectExtent l="19050" t="19050" r="12700" b="10795"/>
            <wp:docPr id="986" name="Picture 986" descr="Reporting Round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Reporting Round filter fie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5200" cy="180000"/>
                    </a:xfrm>
                    <a:prstGeom prst="rect">
                      <a:avLst/>
                    </a:prstGeom>
                    <a:noFill/>
                    <a:ln>
                      <a:solidFill>
                        <a:schemeClr val="tx1"/>
                      </a:solidFill>
                    </a:ln>
                  </pic:spPr>
                </pic:pic>
              </a:graphicData>
            </a:graphic>
          </wp:inline>
        </w:drawing>
      </w:r>
      <w:r>
        <w:rPr>
          <w:lang w:eastAsia="en-AU"/>
        </w:rPr>
        <w:t xml:space="preserve"> at the top of the sheet and select the element you wish to compare the data for.</w:t>
      </w:r>
    </w:p>
    <w:p w14:paraId="3AFB19C0" w14:textId="77777777" w:rsidR="00BE004C" w:rsidRPr="00657EF5" w:rsidRDefault="00BE004C" w:rsidP="00BE004C">
      <w:pPr>
        <w:pStyle w:val="QRGText"/>
      </w:pPr>
      <w:r>
        <w:t>The table will then update to display information for the selected collection period, by the selected element.</w:t>
      </w:r>
    </w:p>
    <w:p w14:paraId="2F53F5B5" w14:textId="77777777" w:rsidR="00297DA8" w:rsidRDefault="00297DA8" w:rsidP="00BE004C">
      <w:pPr>
        <w:pStyle w:val="QRGSubHeading"/>
        <w:rPr>
          <w:lang w:eastAsia="en-AU"/>
        </w:rPr>
      </w:pPr>
    </w:p>
    <w:p w14:paraId="582EE218" w14:textId="77777777" w:rsidR="00297DA8" w:rsidRDefault="00297DA8" w:rsidP="00BE004C">
      <w:pPr>
        <w:pStyle w:val="QRGSubHeading"/>
        <w:rPr>
          <w:lang w:eastAsia="en-AU"/>
        </w:rPr>
      </w:pPr>
    </w:p>
    <w:p w14:paraId="5C9F2E5B" w14:textId="77777777" w:rsidR="00297DA8" w:rsidRDefault="00297DA8" w:rsidP="00BE004C">
      <w:pPr>
        <w:pStyle w:val="QRGSubHeading"/>
        <w:rPr>
          <w:lang w:eastAsia="en-AU"/>
        </w:rPr>
      </w:pPr>
    </w:p>
    <w:p w14:paraId="7466595C" w14:textId="77777777" w:rsidR="00297DA8" w:rsidRDefault="00297DA8" w:rsidP="00BE004C">
      <w:pPr>
        <w:pStyle w:val="QRGSubHeading"/>
        <w:rPr>
          <w:lang w:eastAsia="en-AU"/>
        </w:rPr>
      </w:pPr>
    </w:p>
    <w:p w14:paraId="45EC92B8" w14:textId="77777777" w:rsidR="00297DA8" w:rsidRDefault="00297DA8" w:rsidP="00BE004C">
      <w:pPr>
        <w:pStyle w:val="QRGSubHeading"/>
        <w:rPr>
          <w:lang w:eastAsia="en-AU"/>
        </w:rPr>
      </w:pPr>
    </w:p>
    <w:p w14:paraId="4E17BA6F" w14:textId="157F0B98" w:rsidR="00BE004C" w:rsidRPr="008349A4" w:rsidRDefault="00BE004C" w:rsidP="00BE004C">
      <w:pPr>
        <w:pStyle w:val="QRGSubHeading"/>
        <w:rPr>
          <w:lang w:eastAsia="en-AU"/>
        </w:rPr>
      </w:pPr>
      <w:r>
        <w:rPr>
          <w:lang w:eastAsia="en-AU"/>
        </w:rPr>
        <w:t>The Summary by Service section</w:t>
      </w:r>
    </w:p>
    <w:p w14:paraId="7F580C70" w14:textId="77777777" w:rsidR="00BE004C" w:rsidRDefault="00BE004C" w:rsidP="00BE004C">
      <w:pPr>
        <w:pStyle w:val="QRGPictureCentre"/>
      </w:pPr>
      <w:r>
        <w:drawing>
          <wp:inline distT="0" distB="0" distL="0" distR="0" wp14:anchorId="79057B58" wp14:editId="6259D1E8">
            <wp:extent cx="3095625" cy="1238250"/>
            <wp:effectExtent l="19050" t="19050" r="28575" b="19050"/>
            <wp:docPr id="322" name="Picture 322" descr="picture of the Summary by Service section of the nKPI - Client Summar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picture of the Summary by Service section of the nKPI - Client Summary she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1238250"/>
                    </a:xfrm>
                    <a:prstGeom prst="rect">
                      <a:avLst/>
                    </a:prstGeom>
                    <a:noFill/>
                    <a:ln>
                      <a:solidFill>
                        <a:schemeClr val="tx1"/>
                      </a:solidFill>
                    </a:ln>
                  </pic:spPr>
                </pic:pic>
              </a:graphicData>
            </a:graphic>
          </wp:inline>
        </w:drawing>
      </w:r>
    </w:p>
    <w:p w14:paraId="6FE215E7" w14:textId="77777777" w:rsidR="00BE004C" w:rsidRDefault="00BE004C" w:rsidP="00BE004C">
      <w:pPr>
        <w:pStyle w:val="QRGText"/>
        <w:rPr>
          <w:lang w:eastAsia="en-AU"/>
        </w:rPr>
      </w:pPr>
      <w:r>
        <w:rPr>
          <w:lang w:eastAsia="en-AU"/>
        </w:rPr>
        <w:t xml:space="preserve">The </w:t>
      </w:r>
      <w:r w:rsidRPr="00657EF5">
        <w:rPr>
          <w:i/>
          <w:iCs/>
          <w:lang w:eastAsia="en-AU"/>
        </w:rPr>
        <w:t>Summary by Service</w:t>
      </w:r>
      <w:r>
        <w:rPr>
          <w:lang w:eastAsia="en-AU"/>
        </w:rPr>
        <w:t xml:space="preserve"> section of the sheet contains a table displaying the same key summary information, but for individual health services.</w:t>
      </w:r>
    </w:p>
    <w:p w14:paraId="4F6F2A71" w14:textId="77777777" w:rsidR="00BE004C" w:rsidRDefault="00BE004C" w:rsidP="00BE004C">
      <w:pPr>
        <w:pStyle w:val="QRGText"/>
        <w:rPr>
          <w:lang w:eastAsia="en-AU"/>
        </w:rPr>
      </w:pPr>
      <w:r>
        <w:rPr>
          <w:lang w:eastAsia="en-AU"/>
        </w:rPr>
        <w:t xml:space="preserve">If needed, you can then filter the information using the different filter fields above the table. For example, you may only want to display the client information for services from a particular </w:t>
      </w:r>
      <w:r w:rsidRPr="00657EF5">
        <w:rPr>
          <w:i/>
          <w:iCs/>
          <w:lang w:eastAsia="en-AU"/>
        </w:rPr>
        <w:t>state</w:t>
      </w:r>
      <w:r>
        <w:rPr>
          <w:lang w:eastAsia="en-AU"/>
        </w:rPr>
        <w:t xml:space="preserve"> or </w:t>
      </w:r>
      <w:r w:rsidRPr="00657EF5">
        <w:rPr>
          <w:i/>
          <w:iCs/>
          <w:lang w:eastAsia="en-AU"/>
        </w:rPr>
        <w:t>remoteness</w:t>
      </w:r>
      <w:r>
        <w:rPr>
          <w:lang w:eastAsia="en-AU"/>
        </w:rPr>
        <w:t>. You may also wish to display the information only for certain types of services or for services with a certain number of GPs. You can of course display the information for a particular service as well if needed.</w:t>
      </w:r>
    </w:p>
    <w:p w14:paraId="76BBFDB3" w14:textId="561FBF58" w:rsidR="00BE004C" w:rsidRDefault="00BE004C" w:rsidP="00BE004C">
      <w:pPr>
        <w:pStyle w:val="QRGText"/>
        <w:rPr>
          <w:lang w:eastAsia="en-AU"/>
        </w:rPr>
      </w:pPr>
      <w:r>
        <w:rPr>
          <w:noProof/>
          <w:lang w:eastAsia="en-AU"/>
        </w:rPr>
        <w:drawing>
          <wp:inline distT="0" distB="0" distL="0" distR="0" wp14:anchorId="2AD6A3B3" wp14:editId="0752CB85">
            <wp:extent cx="252000" cy="252000"/>
            <wp:effectExtent l="0" t="0" r="0" b="0"/>
            <wp:docPr id="324" name="Picture 324"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rPr>
        <w:t xml:space="preserve"> You can export the selected information from either of the tables by right-clicking on the table and selecting </w:t>
      </w:r>
      <w:r w:rsidRPr="001C2900">
        <w:rPr>
          <w:b/>
          <w:bCs/>
          <w:lang w:eastAsia="en-AU"/>
        </w:rPr>
        <w:t>Download as… &gt; Data</w:t>
      </w:r>
      <w:r>
        <w:rPr>
          <w:lang w:eastAsia="en-AU"/>
        </w:rPr>
        <w:t>.</w:t>
      </w:r>
    </w:p>
    <w:p w14:paraId="07409F4F" w14:textId="2173A388" w:rsidR="004D63B6" w:rsidRPr="00E242FA" w:rsidRDefault="004D63B6" w:rsidP="004D63B6">
      <w:pPr>
        <w:pStyle w:val="QRGHeading"/>
        <w:rPr>
          <w:lang w:eastAsia="en-AU"/>
        </w:rPr>
      </w:pPr>
      <w:r>
        <w:rPr>
          <w:lang w:eastAsia="en-AU"/>
        </w:rPr>
        <w:t>The nKPI – Indicators Over Time sheet</w:t>
      </w:r>
    </w:p>
    <w:p w14:paraId="1AFC884F" w14:textId="6CA20331" w:rsidR="004D63B6" w:rsidRDefault="004D63B6" w:rsidP="004D63B6">
      <w:pPr>
        <w:pStyle w:val="QRGPictureCentre"/>
      </w:pPr>
      <w:r>
        <w:drawing>
          <wp:inline distT="0" distB="0" distL="0" distR="0" wp14:anchorId="24B578A8" wp14:editId="5D9202B8">
            <wp:extent cx="3095625" cy="1381125"/>
            <wp:effectExtent l="19050" t="19050" r="28575" b="28575"/>
            <wp:docPr id="334" name="Picture 334" descr="picture of the nKPI - Indicators Over Tim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picture of the nKPI - Indicators Over Time she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1381125"/>
                    </a:xfrm>
                    <a:prstGeom prst="rect">
                      <a:avLst/>
                    </a:prstGeom>
                    <a:noFill/>
                    <a:ln>
                      <a:solidFill>
                        <a:schemeClr val="tx1"/>
                      </a:solidFill>
                    </a:ln>
                  </pic:spPr>
                </pic:pic>
              </a:graphicData>
            </a:graphic>
          </wp:inline>
        </w:drawing>
      </w:r>
    </w:p>
    <w:p w14:paraId="1E6155E8" w14:textId="3A14967D" w:rsidR="00842768" w:rsidRPr="00842768" w:rsidRDefault="00842768" w:rsidP="00842768">
      <w:pPr>
        <w:pStyle w:val="QRGText"/>
        <w:rPr>
          <w:lang w:eastAsia="en-AU"/>
        </w:rPr>
      </w:pPr>
      <w:bookmarkStart w:id="0" w:name="_Hlk142375410"/>
      <w:r>
        <w:t xml:space="preserve">The </w:t>
      </w:r>
      <w:r w:rsidRPr="007E11ED">
        <w:rPr>
          <w:i/>
          <w:iCs/>
        </w:rPr>
        <w:t>nKPI – Indicators over Time</w:t>
      </w:r>
      <w:r>
        <w:t xml:space="preserve"> sheet contains the </w:t>
      </w:r>
      <w:r w:rsidRPr="007760F4">
        <w:rPr>
          <w:i/>
          <w:iCs/>
        </w:rPr>
        <w:t>Aggregated nKPI Results by Reporting Round</w:t>
      </w:r>
      <w:r>
        <w:t xml:space="preserve"> table, which displays aggregated national results for all indicators/focus areas for all collection periods, back to June 2018. Where the results for an indicator/focus area are improving, the values will display in </w:t>
      </w:r>
      <w:r w:rsidRPr="001460D4">
        <w:rPr>
          <w:i/>
          <w:iCs/>
        </w:rPr>
        <w:t>green</w:t>
      </w:r>
      <w:r>
        <w:t xml:space="preserve">. Where the results are getting worse over time, they will display in </w:t>
      </w:r>
      <w:r w:rsidRPr="001460D4">
        <w:rPr>
          <w:i/>
          <w:iCs/>
        </w:rPr>
        <w:t>red</w:t>
      </w:r>
      <w:r>
        <w:t>.</w:t>
      </w:r>
    </w:p>
    <w:p w14:paraId="658E1C13" w14:textId="77777777" w:rsidR="00842768" w:rsidRPr="007E11ED" w:rsidRDefault="00842768" w:rsidP="00842768">
      <w:pPr>
        <w:pStyle w:val="QRGText"/>
      </w:pPr>
      <w:bookmarkStart w:id="1" w:name="_Hlk142375511"/>
      <w:bookmarkEnd w:id="0"/>
      <w:r>
        <w:rPr>
          <w:noProof/>
          <w:lang w:eastAsia="en-AU"/>
        </w:rPr>
        <w:drawing>
          <wp:inline distT="0" distB="0" distL="0" distR="0" wp14:anchorId="52BD5258" wp14:editId="440CD3F5">
            <wp:extent cx="252000" cy="252000"/>
            <wp:effectExtent l="0" t="0" r="0" b="0"/>
            <wp:docPr id="33" name="Picture 33"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Where there has been a change to an indicators specification, a – will display for that indicator prior to the specification change occurring.</w:t>
      </w:r>
    </w:p>
    <w:p w14:paraId="17D7F54C" w14:textId="4B8BC15F" w:rsidR="00842768" w:rsidRDefault="00842768">
      <w:pPr>
        <w:pStyle w:val="QRGNumbering1"/>
        <w:numPr>
          <w:ilvl w:val="0"/>
          <w:numId w:val="19"/>
        </w:numPr>
      </w:pPr>
      <w:bookmarkStart w:id="2" w:name="_Hlk142375567"/>
      <w:bookmarkEnd w:id="1"/>
      <w:r>
        <w:t xml:space="preserve">To remove an indicator’s/focus area’s results from the table, simply select the </w:t>
      </w:r>
      <w:bookmarkEnd w:id="2"/>
      <w:r>
        <w:lastRenderedPageBreak/>
        <w:t xml:space="preserve">applicable button (e.g., </w:t>
      </w:r>
      <w:r>
        <w:rPr>
          <w:noProof/>
        </w:rPr>
        <w:drawing>
          <wp:inline distT="0" distB="0" distL="0" distR="0" wp14:anchorId="3B2C3D9D" wp14:editId="2B44812F">
            <wp:extent cx="957600" cy="180000"/>
            <wp:effectExtent l="19050" t="19050" r="13970" b="10795"/>
            <wp:docPr id="343" name="Picture 343" descr="P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988" descr="PI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7600" cy="180000"/>
                    </a:xfrm>
                    <a:prstGeom prst="rect">
                      <a:avLst/>
                    </a:prstGeom>
                    <a:noFill/>
                    <a:ln>
                      <a:solidFill>
                        <a:schemeClr val="tx1"/>
                      </a:solidFill>
                    </a:ln>
                  </pic:spPr>
                </pic:pic>
              </a:graphicData>
            </a:graphic>
          </wp:inline>
        </w:drawing>
      </w:r>
      <w:r>
        <w:t xml:space="preserve">) in the </w:t>
      </w:r>
      <w:r w:rsidRPr="00842E6F">
        <w:rPr>
          <w:b/>
          <w:bCs/>
        </w:rPr>
        <w:t>Remove Indicator</w:t>
      </w:r>
      <w:r>
        <w:t xml:space="preserve"> column.</w:t>
      </w:r>
    </w:p>
    <w:p w14:paraId="52EA29C4" w14:textId="77777777" w:rsidR="00842768" w:rsidRDefault="00842768" w:rsidP="00842768">
      <w:pPr>
        <w:pStyle w:val="QRGText"/>
      </w:pPr>
      <w:bookmarkStart w:id="3" w:name="_Hlk142375622"/>
      <w:r>
        <w:t xml:space="preserve">The filter fields at the top of the sheet can be used to filter the results in the table as/if needed. For example, you may wish to only show the aggregated results for services from a particular state using </w:t>
      </w:r>
      <w:r>
        <w:rPr>
          <w:noProof/>
        </w:rPr>
        <w:drawing>
          <wp:inline distT="0" distB="0" distL="0" distR="0" wp14:anchorId="7E1CB70C" wp14:editId="2EA7326F">
            <wp:extent cx="820800" cy="180000"/>
            <wp:effectExtent l="19050" t="19050" r="17780" b="10795"/>
            <wp:docPr id="344" name="Picture 344" descr="the Sta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descr="the State op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0800" cy="180000"/>
                    </a:xfrm>
                    <a:prstGeom prst="rect">
                      <a:avLst/>
                    </a:prstGeom>
                    <a:noFill/>
                    <a:ln>
                      <a:solidFill>
                        <a:schemeClr val="tx1"/>
                      </a:solidFill>
                    </a:ln>
                  </pic:spPr>
                </pic:pic>
              </a:graphicData>
            </a:graphic>
          </wp:inline>
        </w:drawing>
      </w:r>
      <w:r>
        <w:t>.</w:t>
      </w:r>
    </w:p>
    <w:p w14:paraId="7C513724" w14:textId="77777777" w:rsidR="00842768" w:rsidRPr="007E11ED" w:rsidRDefault="00842768" w:rsidP="00842768">
      <w:pPr>
        <w:pStyle w:val="QRGText"/>
      </w:pPr>
      <w:r>
        <w:rPr>
          <w:noProof/>
          <w:lang w:eastAsia="en-AU"/>
        </w:rPr>
        <w:drawing>
          <wp:inline distT="0" distB="0" distL="0" distR="0" wp14:anchorId="5F469587" wp14:editId="31E347A4">
            <wp:extent cx="252000" cy="252000"/>
            <wp:effectExtent l="0" t="0" r="0" b="0"/>
            <wp:docPr id="345" name="Picture 345"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To display the results for a particular health service, simply select the service using </w:t>
      </w:r>
      <w:r>
        <w:rPr>
          <w:noProof/>
        </w:rPr>
        <w:drawing>
          <wp:inline distT="0" distB="0" distL="0" distR="0" wp14:anchorId="7740321F" wp14:editId="74CFBD67">
            <wp:extent cx="1000800" cy="180000"/>
            <wp:effectExtent l="19050" t="19050" r="8890" b="10795"/>
            <wp:docPr id="350" name="Picture 350" descr="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Service Name filter fiel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800" cy="180000"/>
                    </a:xfrm>
                    <a:prstGeom prst="rect">
                      <a:avLst/>
                    </a:prstGeom>
                    <a:noFill/>
                    <a:ln>
                      <a:solidFill>
                        <a:schemeClr val="tx1"/>
                      </a:solidFill>
                    </a:ln>
                  </pic:spPr>
                </pic:pic>
              </a:graphicData>
            </a:graphic>
          </wp:inline>
        </w:drawing>
      </w:r>
      <w:r>
        <w:t>.</w:t>
      </w:r>
    </w:p>
    <w:bookmarkEnd w:id="3"/>
    <w:p w14:paraId="3DA5DB66" w14:textId="55F883B4" w:rsidR="00D45564" w:rsidRPr="00E242FA" w:rsidRDefault="00D45564" w:rsidP="00D45564">
      <w:pPr>
        <w:pStyle w:val="QRGHeading"/>
        <w:rPr>
          <w:lang w:eastAsia="en-AU"/>
        </w:rPr>
      </w:pPr>
      <w:r>
        <w:rPr>
          <w:lang w:eastAsia="en-AU"/>
        </w:rPr>
        <w:t xml:space="preserve">The nKPI – </w:t>
      </w:r>
      <w:r w:rsidR="00B300D2">
        <w:rPr>
          <w:lang w:eastAsia="en-AU"/>
        </w:rPr>
        <w:t>Recent Results</w:t>
      </w:r>
      <w:r>
        <w:rPr>
          <w:lang w:eastAsia="en-AU"/>
        </w:rPr>
        <w:t xml:space="preserve"> sheet</w:t>
      </w:r>
    </w:p>
    <w:p w14:paraId="1A476D7E" w14:textId="1C9B872A" w:rsidR="00B300D2" w:rsidRPr="00B300D2" w:rsidRDefault="00B300D2" w:rsidP="00B300D2">
      <w:pPr>
        <w:pStyle w:val="QRGPictureCentre"/>
      </w:pPr>
      <w:r>
        <w:drawing>
          <wp:inline distT="0" distB="0" distL="0" distR="0" wp14:anchorId="089E59CF" wp14:editId="22B3799F">
            <wp:extent cx="3105150" cy="1381125"/>
            <wp:effectExtent l="19050" t="19050" r="19050" b="28575"/>
            <wp:docPr id="978" name="Picture 978" descr="Picture of the nKPI - Recent Results sheet, which shows all health services currently required to report on their nKPIs, along with buttons representing each of th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978" descr="Picture of the nKPI - Recent Results sheet, which shows all health services currently required to report on their nKPIs, along with buttons representing each of the indicato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5150" cy="1381125"/>
                    </a:xfrm>
                    <a:prstGeom prst="rect">
                      <a:avLst/>
                    </a:prstGeom>
                    <a:noFill/>
                    <a:ln>
                      <a:solidFill>
                        <a:schemeClr val="tx1"/>
                      </a:solidFill>
                    </a:ln>
                  </pic:spPr>
                </pic:pic>
              </a:graphicData>
            </a:graphic>
          </wp:inline>
        </w:drawing>
      </w:r>
    </w:p>
    <w:p w14:paraId="20B8E6AF" w14:textId="15E10399" w:rsidR="00C4364F" w:rsidRDefault="00C4364F" w:rsidP="00C4364F">
      <w:pPr>
        <w:pStyle w:val="QRGText"/>
      </w:pPr>
      <w:r>
        <w:t xml:space="preserve">The </w:t>
      </w:r>
      <w:r w:rsidRPr="004F672B">
        <w:rPr>
          <w:i/>
          <w:iCs/>
        </w:rPr>
        <w:t xml:space="preserve">nKPI </w:t>
      </w:r>
      <w:r w:rsidR="00B300D2">
        <w:rPr>
          <w:i/>
          <w:iCs/>
        </w:rPr>
        <w:t>–</w:t>
      </w:r>
      <w:r>
        <w:rPr>
          <w:i/>
          <w:iCs/>
        </w:rPr>
        <w:t xml:space="preserve"> </w:t>
      </w:r>
      <w:r w:rsidR="00B300D2">
        <w:rPr>
          <w:i/>
          <w:iCs/>
        </w:rPr>
        <w:t>Recent Results</w:t>
      </w:r>
      <w:r>
        <w:t xml:space="preserve"> sheet allows you to view results for multiple health services, across multiple indicators, on the one sheet. All health services currently required to report their </w:t>
      </w:r>
      <w:proofErr w:type="spellStart"/>
      <w:r>
        <w:t>nKPIs</w:t>
      </w:r>
      <w:proofErr w:type="spellEnd"/>
      <w:r>
        <w:t xml:space="preserve"> will display alphabetically on the sheet by default, in a table in the middle of the sheet.</w:t>
      </w:r>
    </w:p>
    <w:p w14:paraId="707689BC" w14:textId="77777777" w:rsidR="00C4364F" w:rsidRDefault="00C4364F">
      <w:pPr>
        <w:pStyle w:val="QRGNumbering1"/>
        <w:numPr>
          <w:ilvl w:val="0"/>
          <w:numId w:val="18"/>
        </w:numPr>
      </w:pPr>
      <w:r>
        <w:t xml:space="preserve">To view indicator results for the listed health services, select the applicable indicator button (e.g., </w:t>
      </w:r>
      <w:r>
        <w:rPr>
          <w:noProof/>
        </w:rPr>
        <w:drawing>
          <wp:inline distT="0" distB="0" distL="0" distR="0" wp14:anchorId="73C4C8CA" wp14:editId="5F57DEBF">
            <wp:extent cx="957600" cy="180000"/>
            <wp:effectExtent l="19050" t="19050" r="13970" b="10795"/>
            <wp:docPr id="988" name="Picture 988" descr="P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988" descr="PI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7600" cy="180000"/>
                    </a:xfrm>
                    <a:prstGeom prst="rect">
                      <a:avLst/>
                    </a:prstGeom>
                    <a:noFill/>
                    <a:ln>
                      <a:solidFill>
                        <a:schemeClr val="tx1"/>
                      </a:solidFill>
                    </a:ln>
                  </pic:spPr>
                </pic:pic>
              </a:graphicData>
            </a:graphic>
          </wp:inline>
        </w:drawing>
      </w:r>
      <w:r>
        <w:t xml:space="preserve">) from the </w:t>
      </w:r>
      <w:r w:rsidRPr="00EA0C8B">
        <w:rPr>
          <w:b/>
          <w:bCs/>
        </w:rPr>
        <w:t>Add Indicator</w:t>
      </w:r>
      <w:r>
        <w:t xml:space="preserve"> column on either the left or right-hand side of the sheet.</w:t>
      </w:r>
    </w:p>
    <w:p w14:paraId="0E8EDA0D" w14:textId="02A05111" w:rsidR="00C4364F" w:rsidRDefault="00C4364F" w:rsidP="00C4364F">
      <w:pPr>
        <w:pStyle w:val="QRGText"/>
      </w:pPr>
      <w:r>
        <w:t>The table will update to display the results for the selected indicators.</w:t>
      </w:r>
    </w:p>
    <w:p w14:paraId="63BC9540" w14:textId="38B83978" w:rsidR="00C53331" w:rsidRPr="00C53331" w:rsidRDefault="00C53331" w:rsidP="00C53331">
      <w:pPr>
        <w:pStyle w:val="QRGPictureCentre"/>
      </w:pPr>
      <w:r>
        <w:drawing>
          <wp:inline distT="0" distB="0" distL="0" distR="0" wp14:anchorId="6912C08F" wp14:editId="3BB086AA">
            <wp:extent cx="3095625" cy="1390650"/>
            <wp:effectExtent l="19050" t="19050" r="28575" b="19050"/>
            <wp:docPr id="330" name="Picture 330" descr="picture of the populated nKPI Indicator by Servi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picture of the populated nKPI Indicator by Service she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5625" cy="1390650"/>
                    </a:xfrm>
                    <a:prstGeom prst="rect">
                      <a:avLst/>
                    </a:prstGeom>
                    <a:noFill/>
                    <a:ln>
                      <a:solidFill>
                        <a:schemeClr val="tx1"/>
                      </a:solidFill>
                    </a:ln>
                  </pic:spPr>
                </pic:pic>
              </a:graphicData>
            </a:graphic>
          </wp:inline>
        </w:drawing>
      </w:r>
    </w:p>
    <w:p w14:paraId="26C9F257" w14:textId="2250D8F1" w:rsidR="00C4364F" w:rsidRDefault="00C4364F" w:rsidP="00C4364F">
      <w:pPr>
        <w:pStyle w:val="QRGText"/>
      </w:pPr>
      <w:r>
        <w:t xml:space="preserve">The filter fields at the top of the screen can be used to filter the results in the table as/if needed. For example, you may wish to only show the results for services from a particular state using </w:t>
      </w:r>
      <w:r>
        <w:rPr>
          <w:noProof/>
        </w:rPr>
        <w:drawing>
          <wp:inline distT="0" distB="0" distL="0" distR="0" wp14:anchorId="20647146" wp14:editId="485A5D4D">
            <wp:extent cx="820800" cy="180000"/>
            <wp:effectExtent l="19050" t="19050" r="17780" b="10795"/>
            <wp:docPr id="991" name="Picture 991" descr="the Sta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descr="the State op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0800" cy="180000"/>
                    </a:xfrm>
                    <a:prstGeom prst="rect">
                      <a:avLst/>
                    </a:prstGeom>
                    <a:noFill/>
                    <a:ln>
                      <a:solidFill>
                        <a:schemeClr val="tx1"/>
                      </a:solidFill>
                    </a:ln>
                  </pic:spPr>
                </pic:pic>
              </a:graphicData>
            </a:graphic>
          </wp:inline>
        </w:drawing>
      </w:r>
      <w:r>
        <w:t>.</w:t>
      </w:r>
    </w:p>
    <w:p w14:paraId="129F6966" w14:textId="35297BD4" w:rsidR="00CF1B39" w:rsidRDefault="00CF1B39" w:rsidP="00C4364F">
      <w:pPr>
        <w:pStyle w:val="QRGText"/>
      </w:pPr>
      <w:r>
        <w:rPr>
          <w:noProof/>
          <w:lang w:eastAsia="en-AU"/>
        </w:rPr>
        <w:drawing>
          <wp:inline distT="0" distB="0" distL="0" distR="0" wp14:anchorId="557E22C2" wp14:editId="6308627D">
            <wp:extent cx="252000" cy="252000"/>
            <wp:effectExtent l="0" t="0" r="0" b="0"/>
            <wp:docPr id="245" name="Picture 245"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In addition to health service results, you can also add health service targets to the table using </w:t>
      </w:r>
      <w:r>
        <w:rPr>
          <w:noProof/>
        </w:rPr>
        <w:drawing>
          <wp:inline distT="0" distB="0" distL="0" distR="0" wp14:anchorId="099CB2C7" wp14:editId="3B129344">
            <wp:extent cx="1040400" cy="180000"/>
            <wp:effectExtent l="19050" t="19050" r="26670" b="10795"/>
            <wp:docPr id="987" name="Picture 987" descr="the Targe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Picture 987" descr="the Targets butt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0400" cy="180000"/>
                    </a:xfrm>
                    <a:prstGeom prst="rect">
                      <a:avLst/>
                    </a:prstGeom>
                    <a:noFill/>
                    <a:ln>
                      <a:solidFill>
                        <a:schemeClr val="tx1"/>
                      </a:solidFill>
                    </a:ln>
                  </pic:spPr>
                </pic:pic>
              </a:graphicData>
            </a:graphic>
          </wp:inline>
        </w:drawing>
      </w:r>
      <w:r>
        <w:t>.</w:t>
      </w:r>
    </w:p>
    <w:p w14:paraId="2C62B76B" w14:textId="77777777" w:rsidR="00C4364F" w:rsidRDefault="00C4364F" w:rsidP="00C4364F">
      <w:pPr>
        <w:pStyle w:val="QRGSubHeading"/>
      </w:pPr>
      <w:r w:rsidRPr="00D266C9">
        <w:rPr>
          <w:iCs/>
        </w:rPr>
        <w:t>The</w:t>
      </w:r>
      <w:r>
        <w:rPr>
          <w:i/>
        </w:rPr>
        <w:t xml:space="preserve"> Highlight Upper/Lower % </w:t>
      </w:r>
      <w:r w:rsidRPr="00D266C9">
        <w:rPr>
          <w:iCs/>
        </w:rPr>
        <w:t>section</w:t>
      </w:r>
    </w:p>
    <w:p w14:paraId="6223461B" w14:textId="77777777" w:rsidR="00C4364F" w:rsidRDefault="00C4364F" w:rsidP="00C4364F">
      <w:pPr>
        <w:pStyle w:val="QRGPictureCentre"/>
      </w:pPr>
      <w:r>
        <w:drawing>
          <wp:inline distT="0" distB="0" distL="0" distR="0" wp14:anchorId="4DBA3FC5" wp14:editId="16A8B5F5">
            <wp:extent cx="3102610" cy="211455"/>
            <wp:effectExtent l="19050" t="19050" r="21590" b="17145"/>
            <wp:docPr id="990" name="Picture 990" descr="picture of the Highlight Upper/Lower %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990" descr="picture of the Highlight Upper/Lower % sec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2610" cy="211455"/>
                    </a:xfrm>
                    <a:prstGeom prst="rect">
                      <a:avLst/>
                    </a:prstGeom>
                    <a:noFill/>
                    <a:ln>
                      <a:solidFill>
                        <a:schemeClr val="tx1"/>
                      </a:solidFill>
                    </a:ln>
                  </pic:spPr>
                </pic:pic>
              </a:graphicData>
            </a:graphic>
          </wp:inline>
        </w:drawing>
      </w:r>
    </w:p>
    <w:p w14:paraId="7E456986" w14:textId="6EB40099" w:rsidR="00C4364F" w:rsidRDefault="00C4364F" w:rsidP="00C4364F">
      <w:pPr>
        <w:pStyle w:val="QRGText"/>
      </w:pPr>
      <w:r>
        <w:t xml:space="preserve">The </w:t>
      </w:r>
      <w:r w:rsidRPr="00B36734">
        <w:rPr>
          <w:i/>
          <w:iCs/>
        </w:rPr>
        <w:t>Highlight Upper/Lower %</w:t>
      </w:r>
      <w:r>
        <w:t xml:space="preserve"> section at the bottom of the sheet can be used to colour-code the results displaying in the table. For example, if </w:t>
      </w:r>
      <w:r>
        <w:rPr>
          <w:noProof/>
        </w:rPr>
        <w:drawing>
          <wp:inline distT="0" distB="0" distL="0" distR="0" wp14:anchorId="4ADDF286" wp14:editId="3FADDF1D">
            <wp:extent cx="1548000" cy="180000"/>
            <wp:effectExtent l="19050" t="19050" r="14605" b="10795"/>
            <wp:docPr id="238" name="Picture 238" descr="the Upper/Lower 10%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the Upper/Lower 10%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8000" cy="180000"/>
                    </a:xfrm>
                    <a:prstGeom prst="rect">
                      <a:avLst/>
                    </a:prstGeom>
                    <a:noFill/>
                    <a:ln>
                      <a:solidFill>
                        <a:schemeClr val="tx1"/>
                      </a:solidFill>
                    </a:ln>
                  </pic:spPr>
                </pic:pic>
              </a:graphicData>
            </a:graphic>
          </wp:inline>
        </w:drawing>
      </w:r>
      <w:r>
        <w:t xml:space="preserve"> is selected, the services whose results for a particular indicator are in the top 10% will be highlighted in green </w:t>
      </w:r>
      <w:r>
        <w:rPr>
          <w:noProof/>
        </w:rPr>
        <w:drawing>
          <wp:inline distT="0" distB="0" distL="0" distR="0" wp14:anchorId="0C552C9C" wp14:editId="3A9D24AE">
            <wp:extent cx="723900" cy="168910"/>
            <wp:effectExtent l="0" t="0" r="0" b="2540"/>
            <wp:docPr id="321" name="Picture 321" descr="100%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100% in gre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168910"/>
                    </a:xfrm>
                    <a:prstGeom prst="rect">
                      <a:avLst/>
                    </a:prstGeom>
                    <a:noFill/>
                    <a:ln>
                      <a:noFill/>
                    </a:ln>
                  </pic:spPr>
                </pic:pic>
              </a:graphicData>
            </a:graphic>
          </wp:inline>
        </w:drawing>
      </w:r>
      <w:r>
        <w:t xml:space="preserve">, while the results for the services in the bottom 10% for the indicator will be highlighted in red </w:t>
      </w:r>
      <w:r>
        <w:rPr>
          <w:noProof/>
        </w:rPr>
        <w:drawing>
          <wp:inline distT="0" distB="0" distL="0" distR="0" wp14:anchorId="3994F00B" wp14:editId="21C99EC1">
            <wp:extent cx="734695" cy="168910"/>
            <wp:effectExtent l="0" t="0" r="8255" b="2540"/>
            <wp:docPr id="323" name="Picture 323" descr="42%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42% in r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4695" cy="168910"/>
                    </a:xfrm>
                    <a:prstGeom prst="rect">
                      <a:avLst/>
                    </a:prstGeom>
                    <a:noFill/>
                    <a:ln>
                      <a:noFill/>
                    </a:ln>
                  </pic:spPr>
                </pic:pic>
              </a:graphicData>
            </a:graphic>
          </wp:inline>
        </w:drawing>
      </w:r>
      <w:r>
        <w:t>. The closer a service’s results are to the top, the darker green they will be, while the closer a service’s results are to the bottom, the darker red they will be.</w:t>
      </w:r>
    </w:p>
    <w:p w14:paraId="697A1747" w14:textId="32E348BD" w:rsidR="003D18EB" w:rsidRPr="00E242FA" w:rsidRDefault="003D18EB" w:rsidP="003D18EB">
      <w:pPr>
        <w:pStyle w:val="QRGHeading"/>
        <w:rPr>
          <w:lang w:eastAsia="en-AU"/>
        </w:rPr>
      </w:pPr>
      <w:r>
        <w:rPr>
          <w:lang w:eastAsia="en-AU"/>
        </w:rPr>
        <w:t>The nKPI Result Distribution sheet</w:t>
      </w:r>
    </w:p>
    <w:p w14:paraId="3EB6FC37" w14:textId="5B40A1CF" w:rsidR="003D18EB" w:rsidRDefault="003D18EB" w:rsidP="003D18EB">
      <w:pPr>
        <w:pStyle w:val="QRGPictureCentre"/>
      </w:pPr>
      <w:r w:rsidRPr="003D18EB">
        <w:drawing>
          <wp:inline distT="0" distB="0" distL="0" distR="0" wp14:anchorId="598C7A02" wp14:editId="63C4F99C">
            <wp:extent cx="3105150" cy="1381800"/>
            <wp:effectExtent l="19050" t="19050" r="19050" b="27940"/>
            <wp:docPr id="1083" name="Picture 1083" descr="picture of the nKPI Result Distribu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1083" descr="picture of the nKPI Result Distribution shee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05150" cy="1381800"/>
                    </a:xfrm>
                    <a:prstGeom prst="rect">
                      <a:avLst/>
                    </a:prstGeom>
                    <a:ln>
                      <a:solidFill>
                        <a:schemeClr val="tx1"/>
                      </a:solidFill>
                    </a:ln>
                  </pic:spPr>
                </pic:pic>
              </a:graphicData>
            </a:graphic>
          </wp:inline>
        </w:drawing>
      </w:r>
    </w:p>
    <w:p w14:paraId="4297C2D2" w14:textId="3EBEF482" w:rsidR="003D18EB" w:rsidRPr="003D18EB" w:rsidRDefault="003D18EB" w:rsidP="003D18EB">
      <w:pPr>
        <w:pStyle w:val="QRGText"/>
      </w:pPr>
      <w:r w:rsidRPr="003D18EB">
        <w:t xml:space="preserve">The nKPI Result Distribution sheet allows you to see the distribution of results for a selected indicator over percentile bands and over time. You can then filter the results if needed to see these distributions for a particular state, remoteness or service size or a combination of these. </w:t>
      </w:r>
    </w:p>
    <w:p w14:paraId="12D198C4" w14:textId="05E00628" w:rsidR="003D18EB" w:rsidRDefault="003D18EB" w:rsidP="003D18EB">
      <w:pPr>
        <w:pStyle w:val="QRGNumbering1"/>
        <w:numPr>
          <w:ilvl w:val="0"/>
          <w:numId w:val="13"/>
        </w:numPr>
        <w:rPr>
          <w:lang w:bidi="en-US"/>
        </w:rPr>
      </w:pPr>
      <w:r>
        <w:rPr>
          <w:lang w:bidi="en-US"/>
        </w:rPr>
        <w:t xml:space="preserve">To display results for a particular indicator/focus area, select the </w:t>
      </w:r>
      <w:r w:rsidRPr="003D18EB">
        <w:rPr>
          <w:noProof/>
        </w:rPr>
        <w:drawing>
          <wp:inline distT="0" distB="0" distL="0" distR="0" wp14:anchorId="6F820E12" wp14:editId="613B165F">
            <wp:extent cx="2098800" cy="126000"/>
            <wp:effectExtent l="19050" t="19050" r="15875" b="26670"/>
            <wp:docPr id="1104" name="Picture 1104" descr="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104" descr="Indicato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8800" cy="126000"/>
                    </a:xfrm>
                    <a:prstGeom prst="rect">
                      <a:avLst/>
                    </a:prstGeom>
                    <a:noFill/>
                    <a:ln>
                      <a:solidFill>
                        <a:schemeClr val="tx1"/>
                      </a:solidFill>
                    </a:ln>
                  </pic:spPr>
                </pic:pic>
              </a:graphicData>
            </a:graphic>
          </wp:inline>
        </w:drawing>
      </w:r>
      <w:r>
        <w:rPr>
          <w:lang w:bidi="en-US"/>
        </w:rPr>
        <w:t xml:space="preserve"> filter field at the top of the sheet and select the </w:t>
      </w:r>
      <w:r>
        <w:t>indicator/focus area you wish to display the result distribution for</w:t>
      </w:r>
      <w:r>
        <w:rPr>
          <w:lang w:bidi="en-US"/>
        </w:rPr>
        <w:t>.</w:t>
      </w:r>
    </w:p>
    <w:p w14:paraId="32E75636" w14:textId="77777777" w:rsidR="003D18EB" w:rsidRDefault="003D18EB">
      <w:pPr>
        <w:spacing w:before="0" w:after="0"/>
        <w:rPr>
          <w:sz w:val="22"/>
          <w:lang w:bidi="en-US"/>
        </w:rPr>
      </w:pPr>
      <w:r>
        <w:rPr>
          <w:lang w:bidi="en-US"/>
        </w:rPr>
        <w:br w:type="page"/>
      </w:r>
    </w:p>
    <w:p w14:paraId="7E58E001" w14:textId="02394FA6" w:rsidR="003D18EB" w:rsidRDefault="003D18EB" w:rsidP="003D18EB">
      <w:pPr>
        <w:pStyle w:val="QRGText"/>
        <w:rPr>
          <w:lang w:bidi="en-US"/>
        </w:rPr>
      </w:pPr>
      <w:r>
        <w:rPr>
          <w:lang w:bidi="en-US"/>
        </w:rPr>
        <w:lastRenderedPageBreak/>
        <w:t>The sheet will now update to show the result distribution information for the selected indicator/focus area.</w:t>
      </w:r>
    </w:p>
    <w:p w14:paraId="1D8D510F" w14:textId="3D6D6804" w:rsidR="003D18EB" w:rsidRDefault="003D18EB" w:rsidP="003D18EB">
      <w:pPr>
        <w:pStyle w:val="QRGPictureCentre"/>
        <w:rPr>
          <w:lang w:bidi="en-US"/>
        </w:rPr>
      </w:pPr>
      <w:r>
        <w:drawing>
          <wp:inline distT="0" distB="0" distL="0" distR="0" wp14:anchorId="293C3F31" wp14:editId="64860E50">
            <wp:extent cx="3105150" cy="1382840"/>
            <wp:effectExtent l="19050" t="19050" r="19050" b="27305"/>
            <wp:docPr id="1107" name="Picture 1107" descr="picture of the nKPI Result Distribution sheet, showing the results for the select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Picture 1107" descr="picture of the nKPI Result Distribution sheet, showing the results for the selected indicat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5150" cy="1382840"/>
                    </a:xfrm>
                    <a:prstGeom prst="rect">
                      <a:avLst/>
                    </a:prstGeom>
                    <a:noFill/>
                    <a:ln>
                      <a:solidFill>
                        <a:schemeClr val="tx1"/>
                      </a:solidFill>
                    </a:ln>
                  </pic:spPr>
                </pic:pic>
              </a:graphicData>
            </a:graphic>
          </wp:inline>
        </w:drawing>
      </w:r>
    </w:p>
    <w:p w14:paraId="3147A418" w14:textId="77777777" w:rsidR="003D18EB" w:rsidRDefault="003D18EB" w:rsidP="003D18EB">
      <w:pPr>
        <w:pStyle w:val="QRGText"/>
        <w:rPr>
          <w:lang w:bidi="en-US"/>
        </w:rPr>
      </w:pPr>
      <w:r>
        <w:rPr>
          <w:lang w:bidi="en-US"/>
        </w:rPr>
        <w:t xml:space="preserve">The </w:t>
      </w:r>
      <w:r w:rsidRPr="003D18EB">
        <w:rPr>
          <w:lang w:bidi="en-US"/>
        </w:rPr>
        <w:t>nKPI Result Distribution</w:t>
      </w:r>
      <w:r>
        <w:rPr>
          <w:lang w:bidi="en-US"/>
        </w:rPr>
        <w:t xml:space="preserve"> sheet contains the following sections:</w:t>
      </w:r>
    </w:p>
    <w:p w14:paraId="246F0762" w14:textId="77777777" w:rsidR="003D18EB" w:rsidRPr="003D18EB" w:rsidRDefault="003D18EB" w:rsidP="003D18EB">
      <w:pPr>
        <w:pStyle w:val="QRGBullet1"/>
        <w:rPr>
          <w:b/>
          <w:bCs/>
        </w:rPr>
      </w:pPr>
      <w:r w:rsidRPr="003D18EB">
        <w:rPr>
          <w:b/>
          <w:bCs/>
        </w:rPr>
        <w:t xml:space="preserve">Average result – June 2023 – </w:t>
      </w:r>
      <w:r w:rsidRPr="003D18EB">
        <w:t>displays the national average percentage for the selected indicator/focus area.</w:t>
      </w:r>
    </w:p>
    <w:p w14:paraId="527B0C33" w14:textId="5597FE61" w:rsidR="003D18EB" w:rsidRPr="003D18EB" w:rsidRDefault="003D18EB" w:rsidP="003D18EB">
      <w:pPr>
        <w:pStyle w:val="QRGBullet1"/>
        <w:rPr>
          <w:b/>
          <w:bCs/>
        </w:rPr>
      </w:pPr>
      <w:r w:rsidRPr="003D18EB">
        <w:rPr>
          <w:b/>
          <w:bCs/>
        </w:rPr>
        <w:t>No</w:t>
      </w:r>
      <w:r w:rsidR="00287D96">
        <w:rPr>
          <w:b/>
          <w:bCs/>
        </w:rPr>
        <w:t>.</w:t>
      </w:r>
      <w:r w:rsidRPr="003D18EB">
        <w:rPr>
          <w:b/>
          <w:bCs/>
        </w:rPr>
        <w:t xml:space="preserve"> of organisations – </w:t>
      </w:r>
      <w:r w:rsidRPr="003D18EB">
        <w:t>displays the number of organisations whose results are included in the distribution</w:t>
      </w:r>
    </w:p>
    <w:p w14:paraId="558FD2F3" w14:textId="77777777" w:rsidR="003D18EB" w:rsidRPr="003D18EB" w:rsidRDefault="003D18EB" w:rsidP="003D18EB">
      <w:pPr>
        <w:pStyle w:val="QRGBullet1"/>
        <w:rPr>
          <w:b/>
          <w:bCs/>
        </w:rPr>
      </w:pPr>
      <w:r w:rsidRPr="003D18EB">
        <w:rPr>
          <w:b/>
          <w:bCs/>
        </w:rPr>
        <w:t xml:space="preserve">Top indicator/focus area graph – </w:t>
      </w:r>
      <w:r w:rsidRPr="003D18EB">
        <w:t>shows the number of health services whose results for the selected indicator/focus area fall within a particular percentile band.</w:t>
      </w:r>
    </w:p>
    <w:p w14:paraId="099C86A1" w14:textId="77777777" w:rsidR="003D18EB" w:rsidRPr="003D18EB" w:rsidRDefault="003D18EB" w:rsidP="003D18EB">
      <w:pPr>
        <w:pStyle w:val="QRGBullet1"/>
        <w:rPr>
          <w:b/>
          <w:bCs/>
        </w:rPr>
      </w:pPr>
      <w:r w:rsidRPr="003D18EB">
        <w:rPr>
          <w:b/>
          <w:bCs/>
        </w:rPr>
        <w:t xml:space="preserve">Bottom indicator/focus area graph – </w:t>
      </w:r>
      <w:r w:rsidRPr="003D18EB">
        <w:t>shows the national average results for the selected indicator/focus area, for each collection period, back to June 2021</w:t>
      </w:r>
    </w:p>
    <w:p w14:paraId="54E57380" w14:textId="77777777" w:rsidR="003D18EB" w:rsidRDefault="003D18EB" w:rsidP="00557CD6">
      <w:pPr>
        <w:pStyle w:val="QRGText"/>
      </w:pPr>
      <w:r w:rsidRPr="003D18EB">
        <w:rPr>
          <w:noProof/>
        </w:rPr>
        <w:drawing>
          <wp:inline distT="0" distB="0" distL="0" distR="0" wp14:anchorId="018CEB5E" wp14:editId="162E1DEA">
            <wp:extent cx="252000" cy="252000"/>
            <wp:effectExtent l="0" t="0" r="0" b="0"/>
            <wp:docPr id="1108" name="Picture 1108"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If needed, you can filter the displayed results by state, remoteness etc using the filter fields at the top of the sheet.</w:t>
      </w:r>
    </w:p>
    <w:p w14:paraId="4C0DB13C" w14:textId="769AFE48" w:rsidR="00124085" w:rsidRPr="00E242FA" w:rsidRDefault="00124085" w:rsidP="00124085">
      <w:pPr>
        <w:pStyle w:val="QRGHeading"/>
        <w:rPr>
          <w:lang w:eastAsia="en-AU"/>
        </w:rPr>
      </w:pPr>
      <w:r>
        <w:rPr>
          <w:lang w:eastAsia="en-AU"/>
        </w:rPr>
        <w:t xml:space="preserve">The Executive Summary </w:t>
      </w:r>
      <w:r w:rsidR="00F27A41">
        <w:rPr>
          <w:lang w:eastAsia="en-AU"/>
        </w:rPr>
        <w:t>s</w:t>
      </w:r>
      <w:r>
        <w:rPr>
          <w:lang w:eastAsia="en-AU"/>
        </w:rPr>
        <w:t>heet</w:t>
      </w:r>
    </w:p>
    <w:p w14:paraId="6EA48FE2" w14:textId="248436A2" w:rsidR="00124085" w:rsidRDefault="00124085" w:rsidP="00124085">
      <w:pPr>
        <w:pStyle w:val="QRGPictureCentre"/>
      </w:pPr>
      <w:r>
        <w:drawing>
          <wp:inline distT="0" distB="0" distL="0" distR="0" wp14:anchorId="2BB64C81" wp14:editId="1FBAFE92">
            <wp:extent cx="3095625" cy="1323975"/>
            <wp:effectExtent l="19050" t="19050" r="28575" b="28575"/>
            <wp:docPr id="224" name="Picture 224" descr="picture of the Executive Summar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icture of the Executive Summary shee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5625" cy="1323975"/>
                    </a:xfrm>
                    <a:prstGeom prst="rect">
                      <a:avLst/>
                    </a:prstGeom>
                    <a:noFill/>
                    <a:ln>
                      <a:solidFill>
                        <a:schemeClr val="tx1"/>
                      </a:solidFill>
                    </a:ln>
                  </pic:spPr>
                </pic:pic>
              </a:graphicData>
            </a:graphic>
          </wp:inline>
        </w:drawing>
      </w:r>
    </w:p>
    <w:p w14:paraId="7D5BE750" w14:textId="18EC6F03" w:rsidR="00124085" w:rsidRDefault="00124085" w:rsidP="00124085">
      <w:pPr>
        <w:pStyle w:val="QRGText"/>
      </w:pPr>
      <w:bookmarkStart w:id="4" w:name="_Hlk81387971"/>
      <w:r w:rsidRPr="00024DCF">
        <w:t xml:space="preserve">The </w:t>
      </w:r>
      <w:r w:rsidRPr="00024DCF">
        <w:rPr>
          <w:i/>
          <w:iCs/>
        </w:rPr>
        <w:t>Executive Summary</w:t>
      </w:r>
      <w:r w:rsidRPr="00024DCF">
        <w:t xml:space="preserve"> sheet </w:t>
      </w:r>
      <w:r>
        <w:t xml:space="preserve">of the </w:t>
      </w:r>
      <w:r w:rsidRPr="0004507F">
        <w:rPr>
          <w:i/>
          <w:iCs/>
        </w:rPr>
        <w:t xml:space="preserve">QLIK </w:t>
      </w:r>
      <w:r>
        <w:rPr>
          <w:i/>
          <w:iCs/>
        </w:rPr>
        <w:t xml:space="preserve">Stakeholder nKPI </w:t>
      </w:r>
      <w:r w:rsidR="00B812D1">
        <w:rPr>
          <w:i/>
          <w:iCs/>
        </w:rPr>
        <w:t>&amp; OSR Report</w:t>
      </w:r>
      <w:r>
        <w:t xml:space="preserve"> </w:t>
      </w:r>
      <w:r w:rsidRPr="00024DCF">
        <w:t>allows you to see your</w:t>
      </w:r>
      <w:r>
        <w:t xml:space="preserve"> selected</w:t>
      </w:r>
      <w:r w:rsidRPr="00024DCF">
        <w:t xml:space="preserve"> </w:t>
      </w:r>
      <w:r>
        <w:t xml:space="preserve">health service’s </w:t>
      </w:r>
      <w:r w:rsidRPr="00024DCF">
        <w:t>results for the three most recent collection periods</w:t>
      </w:r>
      <w:r w:rsidR="00E71FE9">
        <w:t xml:space="preserve"> </w:t>
      </w:r>
      <w:r w:rsidRPr="00024DCF">
        <w:t>for each indicator</w:t>
      </w:r>
      <w:r w:rsidR="00E71FE9">
        <w:t>,</w:t>
      </w:r>
      <w:r w:rsidRPr="00024DCF">
        <w:t xml:space="preserve"> by indicator grouping.</w:t>
      </w:r>
      <w:r>
        <w:t xml:space="preserve"> It also shows </w:t>
      </w:r>
      <w:r w:rsidR="00E50AE0">
        <w:t>their</w:t>
      </w:r>
      <w:r w:rsidR="00B812D1">
        <w:t xml:space="preserve"> targets and </w:t>
      </w:r>
      <w:r>
        <w:t xml:space="preserve">how </w:t>
      </w:r>
      <w:r w:rsidR="00E50AE0">
        <w:t>their</w:t>
      </w:r>
      <w:r>
        <w:t xml:space="preserve"> results compare to the results of the pre-determined comparison groups sourced from the QLIK </w:t>
      </w:r>
      <w:r w:rsidRPr="00645CC4">
        <w:rPr>
          <w:i/>
          <w:iCs/>
        </w:rPr>
        <w:t xml:space="preserve">nKPI </w:t>
      </w:r>
      <w:r w:rsidR="00645CC4" w:rsidRPr="00645CC4">
        <w:rPr>
          <w:i/>
          <w:iCs/>
        </w:rPr>
        <w:t>S</w:t>
      </w:r>
      <w:r w:rsidRPr="00645CC4">
        <w:rPr>
          <w:i/>
          <w:iCs/>
        </w:rPr>
        <w:t>ummary sheets</w:t>
      </w:r>
      <w:r>
        <w:t>.</w:t>
      </w:r>
    </w:p>
    <w:p w14:paraId="64FAF85A" w14:textId="56160656" w:rsidR="00032E63" w:rsidRDefault="00032E63">
      <w:pPr>
        <w:pStyle w:val="QRGNumbering1"/>
        <w:numPr>
          <w:ilvl w:val="0"/>
          <w:numId w:val="13"/>
        </w:numPr>
        <w:rPr>
          <w:lang w:bidi="en-US"/>
        </w:rPr>
      </w:pPr>
      <w:r>
        <w:rPr>
          <w:lang w:bidi="en-US"/>
        </w:rPr>
        <w:t xml:space="preserve">To display results for a particular health service, select the </w:t>
      </w:r>
      <w:r>
        <w:rPr>
          <w:noProof/>
          <w:lang w:eastAsia="en-AU"/>
        </w:rPr>
        <w:drawing>
          <wp:inline distT="0" distB="0" distL="0" distR="0" wp14:anchorId="0B168BC3" wp14:editId="7AFC5D00">
            <wp:extent cx="1836000" cy="180000"/>
            <wp:effectExtent l="19050" t="19050" r="12065" b="10795"/>
            <wp:docPr id="229" name="Picture 229" title="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000" cy="180000"/>
                    </a:xfrm>
                    <a:prstGeom prst="rect">
                      <a:avLst/>
                    </a:prstGeom>
                    <a:noFill/>
                    <a:ln>
                      <a:solidFill>
                        <a:schemeClr val="tx1"/>
                      </a:solidFill>
                    </a:ln>
                  </pic:spPr>
                </pic:pic>
              </a:graphicData>
            </a:graphic>
          </wp:inline>
        </w:drawing>
      </w:r>
      <w:r>
        <w:rPr>
          <w:lang w:bidi="en-US"/>
        </w:rPr>
        <w:t xml:space="preserve"> filter field at the top of the sheet and select the health service you wish to view the summary data for.</w:t>
      </w:r>
    </w:p>
    <w:p w14:paraId="25FDFEF0" w14:textId="0E04B667" w:rsidR="00E71FE9" w:rsidRDefault="00E71FE9" w:rsidP="00032E63">
      <w:pPr>
        <w:pStyle w:val="QRGNumbering1"/>
        <w:rPr>
          <w:lang w:bidi="en-US"/>
        </w:rPr>
      </w:pPr>
      <w:r>
        <w:rPr>
          <w:lang w:bidi="en-US"/>
        </w:rPr>
        <w:t xml:space="preserve">To continue, </w:t>
      </w:r>
      <w:r>
        <w:t xml:space="preserve">select </w:t>
      </w:r>
      <w:r>
        <w:rPr>
          <w:noProof/>
          <w:lang w:eastAsia="en-AU"/>
        </w:rPr>
        <w:drawing>
          <wp:inline distT="0" distB="0" distL="0" distR="0" wp14:anchorId="65D658F2" wp14:editId="6B1F1959">
            <wp:extent cx="284400" cy="180000"/>
            <wp:effectExtent l="19050" t="19050" r="20955" b="10795"/>
            <wp:docPr id="969" name="Picture 969"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bookmarkEnd w:id="4"/>
    <w:p w14:paraId="117EF950" w14:textId="46888773" w:rsidR="00E71FE9" w:rsidRDefault="00E71FE9" w:rsidP="00124085">
      <w:pPr>
        <w:pStyle w:val="QRGText"/>
      </w:pPr>
      <w:r>
        <w:t xml:space="preserve">The </w:t>
      </w:r>
      <w:r w:rsidRPr="00E71FE9">
        <w:rPr>
          <w:i/>
          <w:iCs/>
        </w:rPr>
        <w:t>Executive Summary</w:t>
      </w:r>
      <w:r>
        <w:t xml:space="preserve"> sheet will now update to display summary nKPI information for the selected health service.</w:t>
      </w:r>
    </w:p>
    <w:p w14:paraId="71692695" w14:textId="697CA3B8" w:rsidR="002625CA" w:rsidRPr="002625CA" w:rsidRDefault="002625CA" w:rsidP="002625CA">
      <w:pPr>
        <w:pStyle w:val="QRGPictureCentre"/>
      </w:pPr>
      <w:r>
        <w:drawing>
          <wp:inline distT="0" distB="0" distL="0" distR="0" wp14:anchorId="406A110F" wp14:editId="3C21164F">
            <wp:extent cx="3105150" cy="1369695"/>
            <wp:effectExtent l="19050" t="19050" r="19050" b="20955"/>
            <wp:docPr id="234" name="Picture 234" descr="picture of the updated Executive Summary sheet, showing summary information for the selected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icture of the updated Executive Summary sheet, showing summary information for the selected health servi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5150" cy="1369695"/>
                    </a:xfrm>
                    <a:prstGeom prst="rect">
                      <a:avLst/>
                    </a:prstGeom>
                    <a:noFill/>
                    <a:ln>
                      <a:solidFill>
                        <a:schemeClr val="tx1"/>
                      </a:solidFill>
                    </a:ln>
                  </pic:spPr>
                </pic:pic>
              </a:graphicData>
            </a:graphic>
          </wp:inline>
        </w:drawing>
      </w:r>
    </w:p>
    <w:p w14:paraId="0C0CDE4E" w14:textId="231C5894" w:rsidR="00124085" w:rsidRDefault="00124085" w:rsidP="00124085">
      <w:pPr>
        <w:pStyle w:val="QRGText"/>
      </w:pPr>
      <w:r>
        <w:t xml:space="preserve">The following are the key elements of the </w:t>
      </w:r>
      <w:r w:rsidRPr="00110F57">
        <w:rPr>
          <w:i/>
          <w:iCs/>
        </w:rPr>
        <w:t>Executive Summary</w:t>
      </w:r>
      <w:r>
        <w:t xml:space="preserve"> sheet:</w:t>
      </w:r>
    </w:p>
    <w:p w14:paraId="627CC34C" w14:textId="1EA1B470" w:rsidR="00124085" w:rsidRDefault="00124085" w:rsidP="00124085">
      <w:pPr>
        <w:pStyle w:val="QRGBullet1"/>
      </w:pPr>
      <w:r w:rsidRPr="00110F57">
        <w:rPr>
          <w:b/>
          <w:bCs/>
        </w:rPr>
        <w:t>Custom filter fields</w:t>
      </w:r>
      <w:r>
        <w:t xml:space="preserve"> – </w:t>
      </w:r>
      <w:r w:rsidR="00E71FE9">
        <w:t xml:space="preserve">display at the top of the sheet and </w:t>
      </w:r>
      <w:r>
        <w:t>allow you to build your own customised comparison group</w:t>
      </w:r>
      <w:r w:rsidR="00E71FE9">
        <w:t>,</w:t>
      </w:r>
      <w:r>
        <w:t xml:space="preserve"> for which results will then display in the </w:t>
      </w:r>
      <w:r w:rsidRPr="00DE37A6">
        <w:rPr>
          <w:i/>
          <w:iCs/>
        </w:rPr>
        <w:t>Comparison group</w:t>
      </w:r>
      <w:r>
        <w:t xml:space="preserve"> table.</w:t>
      </w:r>
    </w:p>
    <w:p w14:paraId="675D1485" w14:textId="084A53CB" w:rsidR="00124085" w:rsidRDefault="00124085" w:rsidP="00124085">
      <w:pPr>
        <w:pStyle w:val="QRGBullet1"/>
      </w:pPr>
      <w:r w:rsidRPr="00110F57">
        <w:rPr>
          <w:b/>
          <w:bCs/>
        </w:rPr>
        <w:t xml:space="preserve">Indicator </w:t>
      </w:r>
      <w:r>
        <w:rPr>
          <w:b/>
          <w:bCs/>
        </w:rPr>
        <w:t xml:space="preserve">and nKPI </w:t>
      </w:r>
      <w:r w:rsidRPr="00110F57">
        <w:rPr>
          <w:b/>
          <w:bCs/>
        </w:rPr>
        <w:t>column</w:t>
      </w:r>
      <w:r>
        <w:rPr>
          <w:b/>
          <w:bCs/>
        </w:rPr>
        <w:t>s</w:t>
      </w:r>
      <w:r>
        <w:t xml:space="preserve"> – describe each of the indicators included in the </w:t>
      </w:r>
      <w:r w:rsidR="00611776">
        <w:t>table for the applicable</w:t>
      </w:r>
      <w:r>
        <w:t xml:space="preserve"> grouping.</w:t>
      </w:r>
    </w:p>
    <w:p w14:paraId="36113CA8" w14:textId="4FCEE883" w:rsidR="002625CA" w:rsidRDefault="002625CA" w:rsidP="002625CA">
      <w:pPr>
        <w:pStyle w:val="QRGBullet1"/>
      </w:pPr>
      <w:r>
        <w:rPr>
          <w:b/>
          <w:bCs/>
        </w:rPr>
        <w:t xml:space="preserve">The Focus Area column </w:t>
      </w:r>
      <w:r w:rsidRPr="00A31D0A">
        <w:t>-</w:t>
      </w:r>
      <w:r>
        <w:t xml:space="preserve"> where applicable, displays the focus area for the indicator (for example </w:t>
      </w:r>
      <w:r w:rsidRPr="00A31D0A">
        <w:rPr>
          <w:i/>
          <w:iCs/>
        </w:rPr>
        <w:t>Low</w:t>
      </w:r>
      <w:r>
        <w:t xml:space="preserve"> birthweight for PI02 or </w:t>
      </w:r>
      <w:r w:rsidRPr="00A31D0A">
        <w:rPr>
          <w:i/>
          <w:iCs/>
        </w:rPr>
        <w:t>Current</w:t>
      </w:r>
      <w:r>
        <w:t xml:space="preserve"> smoker for PI10).</w:t>
      </w:r>
    </w:p>
    <w:p w14:paraId="78E93151" w14:textId="4A5980B1" w:rsidR="00124085" w:rsidRDefault="002625CA" w:rsidP="00124085">
      <w:pPr>
        <w:pStyle w:val="QRGBullet1"/>
      </w:pPr>
      <w:r>
        <w:rPr>
          <w:b/>
          <w:bCs/>
        </w:rPr>
        <w:t xml:space="preserve">The </w:t>
      </w:r>
      <w:r w:rsidR="00124085" w:rsidRPr="00110F57">
        <w:rPr>
          <w:b/>
          <w:bCs/>
        </w:rPr>
        <w:t>Preferred outcome column</w:t>
      </w:r>
      <w:r w:rsidR="00124085">
        <w:t xml:space="preserve"> – </w:t>
      </w:r>
      <w:r w:rsidR="00611776">
        <w:rPr>
          <w:noProof/>
        </w:rPr>
        <w:drawing>
          <wp:inline distT="0" distB="0" distL="0" distR="0" wp14:anchorId="5F1500CA" wp14:editId="59A642B4">
            <wp:extent cx="540000" cy="180000"/>
            <wp:effectExtent l="19050" t="19050" r="12700" b="10795"/>
            <wp:docPr id="971" name="Picture 971" descr="preferr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icture 971" descr="preferred outco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solidFill>
                        <a:schemeClr val="tx1"/>
                      </a:solidFill>
                    </a:ln>
                  </pic:spPr>
                </pic:pic>
              </a:graphicData>
            </a:graphic>
          </wp:inline>
        </w:drawing>
      </w:r>
      <w:r w:rsidR="00B812D1">
        <w:t xml:space="preserve"> </w:t>
      </w:r>
      <w:r w:rsidR="00124085">
        <w:t>informs you whether the desired result for the indicator is for a higher or lower result</w:t>
      </w:r>
    </w:p>
    <w:p w14:paraId="2515EC0F" w14:textId="557B68EA" w:rsidR="00124085" w:rsidRDefault="00124085" w:rsidP="00124085">
      <w:pPr>
        <w:pStyle w:val="QRGBullet1"/>
      </w:pPr>
      <w:r>
        <w:rPr>
          <w:b/>
          <w:bCs/>
        </w:rPr>
        <w:t xml:space="preserve">Collection period columns </w:t>
      </w:r>
      <w:r>
        <w:t>– shows your selected health service’s results for the last three collection periods for each of the indicators in the specified grouping.</w:t>
      </w:r>
      <w:r w:rsidR="00EB2915">
        <w:t xml:space="preserve"> If a result is </w:t>
      </w:r>
      <w:r w:rsidR="00EB2915" w:rsidRPr="00EB2915">
        <w:rPr>
          <w:i/>
          <w:iCs/>
        </w:rPr>
        <w:t>better</w:t>
      </w:r>
      <w:r w:rsidR="00EB2915">
        <w:t xml:space="preserve"> than the corresponding result for the previous collection period it will appear in </w:t>
      </w:r>
      <w:r w:rsidR="00EB2915" w:rsidRPr="00EB2915">
        <w:rPr>
          <w:i/>
          <w:iCs/>
        </w:rPr>
        <w:t>green</w:t>
      </w:r>
      <w:r w:rsidR="00EB2915">
        <w:t xml:space="preserve">. If a result is </w:t>
      </w:r>
      <w:r w:rsidR="00EB2915">
        <w:rPr>
          <w:i/>
          <w:iCs/>
        </w:rPr>
        <w:t>worse</w:t>
      </w:r>
      <w:r w:rsidR="00EB2915">
        <w:t xml:space="preserve"> than the corresponding result for the previous collection period it will appear in </w:t>
      </w:r>
      <w:r w:rsidR="00EB2915">
        <w:rPr>
          <w:i/>
          <w:iCs/>
        </w:rPr>
        <w:t>red</w:t>
      </w:r>
      <w:r w:rsidR="00EB2915">
        <w:t>.</w:t>
      </w:r>
    </w:p>
    <w:p w14:paraId="1E7E1FDB" w14:textId="15B191F7" w:rsidR="008E4E68" w:rsidRDefault="002625CA" w:rsidP="00124085">
      <w:pPr>
        <w:pStyle w:val="QRGBullet1"/>
      </w:pPr>
      <w:r>
        <w:rPr>
          <w:b/>
          <w:bCs/>
          <w:noProof/>
          <w:lang w:eastAsia="en-AU"/>
        </w:rPr>
        <w:t xml:space="preserve">The My Service </w:t>
      </w:r>
      <w:r w:rsidR="008E4E68" w:rsidRPr="008E4E68">
        <w:rPr>
          <w:b/>
          <w:bCs/>
          <w:noProof/>
          <w:lang w:eastAsia="en-AU"/>
        </w:rPr>
        <w:t>Target column</w:t>
      </w:r>
      <w:r w:rsidR="008E4E68">
        <w:rPr>
          <w:noProof/>
          <w:lang w:eastAsia="en-AU"/>
        </w:rPr>
        <w:t xml:space="preserve"> </w:t>
      </w:r>
      <w:r w:rsidR="008E4E68">
        <w:t xml:space="preserve">– shows </w:t>
      </w:r>
      <w:r>
        <w:t>your</w:t>
      </w:r>
      <w:r w:rsidR="008E4E68">
        <w:t xml:space="preserve"> selected health service’s self-</w:t>
      </w:r>
      <w:r w:rsidR="008E4E68">
        <w:lastRenderedPageBreak/>
        <w:t>determined target for the most recent collection period for each of the applicable indicators.</w:t>
      </w:r>
    </w:p>
    <w:p w14:paraId="27323450" w14:textId="70C92DBB" w:rsidR="00D773CB" w:rsidRDefault="002625CA" w:rsidP="00124085">
      <w:pPr>
        <w:pStyle w:val="QRGBullet1"/>
      </w:pPr>
      <w:r>
        <w:rPr>
          <w:b/>
          <w:bCs/>
        </w:rPr>
        <w:t>The c</w:t>
      </w:r>
      <w:r w:rsidR="00124085">
        <w:rPr>
          <w:b/>
          <w:bCs/>
        </w:rPr>
        <w:t xml:space="preserve">omparison group table </w:t>
      </w:r>
      <w:r w:rsidR="00124085">
        <w:t xml:space="preserve">– shows the results for the most recently completed collection period for the comparison groups shown in the </w:t>
      </w:r>
      <w:r w:rsidR="00124085" w:rsidRPr="0004507F">
        <w:t xml:space="preserve">nKPI </w:t>
      </w:r>
      <w:r w:rsidR="00124085">
        <w:t>s</w:t>
      </w:r>
      <w:r w:rsidR="00124085" w:rsidRPr="0004507F">
        <w:t xml:space="preserve">ummary </w:t>
      </w:r>
      <w:r w:rsidR="00124085">
        <w:t>s</w:t>
      </w:r>
      <w:r w:rsidR="00124085" w:rsidRPr="0004507F">
        <w:t xml:space="preserve">heets </w:t>
      </w:r>
      <w:r w:rsidR="00124085">
        <w:t>and the customised comparison group, that can be set using the custom filter fields at the top of the sheet.</w:t>
      </w:r>
    </w:p>
    <w:p w14:paraId="15F8BC3B" w14:textId="62FD5341" w:rsidR="0039608D" w:rsidRPr="00E242FA" w:rsidRDefault="00E07063" w:rsidP="00EC1A78">
      <w:pPr>
        <w:pStyle w:val="QRGHeading"/>
        <w:rPr>
          <w:lang w:eastAsia="en-AU"/>
        </w:rPr>
      </w:pPr>
      <w:r>
        <w:rPr>
          <w:lang w:eastAsia="en-AU"/>
        </w:rPr>
        <w:t xml:space="preserve">The </w:t>
      </w:r>
      <w:r w:rsidR="00B854C4">
        <w:rPr>
          <w:lang w:eastAsia="en-AU"/>
        </w:rPr>
        <w:t>nKPI</w:t>
      </w:r>
      <w:r w:rsidR="008E22C7">
        <w:rPr>
          <w:lang w:eastAsia="en-AU"/>
        </w:rPr>
        <w:t xml:space="preserve"> </w:t>
      </w:r>
      <w:r w:rsidR="00F0011F">
        <w:rPr>
          <w:lang w:eastAsia="en-AU"/>
        </w:rPr>
        <w:t xml:space="preserve">Summary </w:t>
      </w:r>
      <w:r w:rsidR="00F27A41">
        <w:rPr>
          <w:lang w:eastAsia="en-AU"/>
        </w:rPr>
        <w:t>s</w:t>
      </w:r>
      <w:r w:rsidR="007F44DF">
        <w:rPr>
          <w:lang w:eastAsia="en-AU"/>
        </w:rPr>
        <w:t>heets</w:t>
      </w:r>
    </w:p>
    <w:p w14:paraId="0259DFD4" w14:textId="3CB037E0" w:rsidR="00F0011F" w:rsidRDefault="00F0011F" w:rsidP="00E242FA">
      <w:pPr>
        <w:pStyle w:val="QRGText"/>
        <w:rPr>
          <w:lang w:bidi="en-US"/>
        </w:rPr>
      </w:pPr>
      <w:r>
        <w:rPr>
          <w:lang w:bidi="en-US"/>
        </w:rPr>
        <w:t xml:space="preserve">The </w:t>
      </w:r>
      <w:r w:rsidR="007F44DF">
        <w:rPr>
          <w:i/>
          <w:lang w:bidi="en-US"/>
        </w:rPr>
        <w:t>Stakeholder</w:t>
      </w:r>
      <w:r w:rsidR="00935420" w:rsidRPr="00DE62F4">
        <w:rPr>
          <w:i/>
          <w:lang w:bidi="en-US"/>
        </w:rPr>
        <w:t xml:space="preserve"> </w:t>
      </w:r>
      <w:r w:rsidR="00B854C4" w:rsidRPr="00DE62F4">
        <w:rPr>
          <w:i/>
          <w:lang w:bidi="en-US"/>
        </w:rPr>
        <w:t xml:space="preserve">nKPI </w:t>
      </w:r>
      <w:r w:rsidR="007E0A95">
        <w:rPr>
          <w:i/>
          <w:lang w:bidi="en-US"/>
        </w:rPr>
        <w:t>&amp;</w:t>
      </w:r>
      <w:r w:rsidR="00B812D1">
        <w:rPr>
          <w:i/>
          <w:lang w:bidi="en-US"/>
        </w:rPr>
        <w:t xml:space="preserve"> OSR Report</w:t>
      </w:r>
      <w:r>
        <w:rPr>
          <w:lang w:bidi="en-US"/>
        </w:rPr>
        <w:t xml:space="preserve"> contain</w:t>
      </w:r>
      <w:r w:rsidR="00B854C4">
        <w:rPr>
          <w:lang w:bidi="en-US"/>
        </w:rPr>
        <w:t>s</w:t>
      </w:r>
      <w:r>
        <w:rPr>
          <w:lang w:bidi="en-US"/>
        </w:rPr>
        <w:t xml:space="preserve"> three </w:t>
      </w:r>
      <w:r w:rsidR="00DE62F4" w:rsidRPr="004D03B9">
        <w:rPr>
          <w:i/>
          <w:iCs/>
          <w:lang w:bidi="en-US"/>
        </w:rPr>
        <w:t xml:space="preserve">nKPI </w:t>
      </w:r>
      <w:r w:rsidR="004D03B9" w:rsidRPr="004D03B9">
        <w:rPr>
          <w:i/>
          <w:iCs/>
          <w:lang w:bidi="en-US"/>
        </w:rPr>
        <w:t>S</w:t>
      </w:r>
      <w:r w:rsidRPr="004D03B9">
        <w:rPr>
          <w:i/>
          <w:iCs/>
          <w:lang w:bidi="en-US"/>
        </w:rPr>
        <w:t xml:space="preserve">ummary </w:t>
      </w:r>
      <w:r w:rsidR="007F44DF" w:rsidRPr="004D03B9">
        <w:rPr>
          <w:i/>
          <w:iCs/>
          <w:lang w:bidi="en-US"/>
        </w:rPr>
        <w:t>sheets</w:t>
      </w:r>
      <w:r>
        <w:rPr>
          <w:lang w:bidi="en-US"/>
        </w:rPr>
        <w:t>:</w:t>
      </w:r>
    </w:p>
    <w:p w14:paraId="4CEC8AED" w14:textId="27BB211A" w:rsidR="00F0011F" w:rsidRDefault="00F0011F" w:rsidP="00F0011F">
      <w:pPr>
        <w:pStyle w:val="QRGBullet1"/>
        <w:rPr>
          <w:lang w:bidi="en-US"/>
        </w:rPr>
      </w:pPr>
      <w:r>
        <w:rPr>
          <w:lang w:bidi="en-US"/>
        </w:rPr>
        <w:t>Maternal and Child Health</w:t>
      </w:r>
      <w:r w:rsidR="00C56719">
        <w:rPr>
          <w:lang w:bidi="en-US"/>
        </w:rPr>
        <w:t xml:space="preserve"> (</w:t>
      </w:r>
      <w:r w:rsidR="00C56719" w:rsidRPr="00B854C4">
        <w:rPr>
          <w:i/>
          <w:lang w:bidi="en-US"/>
        </w:rPr>
        <w:t xml:space="preserve">shown </w:t>
      </w:r>
      <w:r w:rsidR="005C6315">
        <w:rPr>
          <w:i/>
          <w:lang w:bidi="en-US"/>
        </w:rPr>
        <w:t>in this guide</w:t>
      </w:r>
      <w:r w:rsidR="00C56719">
        <w:rPr>
          <w:lang w:bidi="en-US"/>
        </w:rPr>
        <w:t>)</w:t>
      </w:r>
    </w:p>
    <w:p w14:paraId="299A87CF" w14:textId="52AF581C" w:rsidR="00F0011F" w:rsidRDefault="00F0011F" w:rsidP="00F0011F">
      <w:pPr>
        <w:pStyle w:val="QRGBullet1"/>
        <w:rPr>
          <w:lang w:bidi="en-US"/>
        </w:rPr>
      </w:pPr>
      <w:r>
        <w:rPr>
          <w:lang w:bidi="en-US"/>
        </w:rPr>
        <w:t>Preventative Health</w:t>
      </w:r>
    </w:p>
    <w:p w14:paraId="2858D549" w14:textId="77777777" w:rsidR="00F0011F" w:rsidRDefault="00F0011F" w:rsidP="00F0011F">
      <w:pPr>
        <w:pStyle w:val="QRGBullet1"/>
        <w:rPr>
          <w:lang w:bidi="en-US"/>
        </w:rPr>
      </w:pPr>
      <w:r>
        <w:rPr>
          <w:lang w:bidi="en-US"/>
        </w:rPr>
        <w:t>Chronic Disease Management</w:t>
      </w:r>
    </w:p>
    <w:p w14:paraId="72FB1720" w14:textId="5375B3F4" w:rsidR="00112F92" w:rsidRDefault="00112F92">
      <w:pPr>
        <w:pStyle w:val="QRGNumbering1"/>
        <w:numPr>
          <w:ilvl w:val="0"/>
          <w:numId w:val="10"/>
        </w:numPr>
        <w:rPr>
          <w:lang w:bidi="en-US"/>
        </w:rPr>
      </w:pPr>
      <w:r>
        <w:rPr>
          <w:lang w:bidi="en-US"/>
        </w:rPr>
        <w:t xml:space="preserve">To open one of the </w:t>
      </w:r>
      <w:r w:rsidRPr="004D03B9">
        <w:rPr>
          <w:i/>
          <w:iCs/>
          <w:lang w:bidi="en-US"/>
        </w:rPr>
        <w:t xml:space="preserve">nKPI Summary </w:t>
      </w:r>
      <w:r w:rsidR="007F44DF" w:rsidRPr="004D03B9">
        <w:rPr>
          <w:i/>
          <w:iCs/>
          <w:lang w:bidi="en-US"/>
        </w:rPr>
        <w:t>sheets</w:t>
      </w:r>
      <w:r>
        <w:rPr>
          <w:lang w:bidi="en-US"/>
        </w:rPr>
        <w:t xml:space="preserve">, select the top half of the app for the required </w:t>
      </w:r>
      <w:r w:rsidR="007F44DF">
        <w:rPr>
          <w:lang w:bidi="en-US"/>
        </w:rPr>
        <w:t>sheet</w:t>
      </w:r>
      <w:r>
        <w:rPr>
          <w:lang w:bidi="en-US"/>
        </w:rPr>
        <w:t xml:space="preserve"> on the </w:t>
      </w:r>
      <w:r w:rsidR="008A2628" w:rsidRPr="00E07063">
        <w:rPr>
          <w:i/>
          <w:lang w:bidi="en-US"/>
        </w:rPr>
        <w:t>Stakeholder</w:t>
      </w:r>
      <w:r w:rsidR="008A2628">
        <w:rPr>
          <w:lang w:bidi="en-US"/>
        </w:rPr>
        <w:t xml:space="preserve"> </w:t>
      </w:r>
      <w:r w:rsidRPr="00E07063">
        <w:rPr>
          <w:i/>
          <w:lang w:bidi="en-US"/>
        </w:rPr>
        <w:t xml:space="preserve">nKPI </w:t>
      </w:r>
      <w:r w:rsidR="00B812D1">
        <w:rPr>
          <w:i/>
          <w:lang w:bidi="en-US"/>
        </w:rPr>
        <w:t>&amp; OSR Report</w:t>
      </w:r>
      <w:r>
        <w:rPr>
          <w:lang w:bidi="en-US"/>
        </w:rPr>
        <w:t xml:space="preserve"> screen.</w:t>
      </w:r>
    </w:p>
    <w:p w14:paraId="614C5DA6" w14:textId="64DDA81E" w:rsidR="00112F92" w:rsidRDefault="00112F92" w:rsidP="00112F92">
      <w:pPr>
        <w:pStyle w:val="QRGText"/>
        <w:rPr>
          <w:lang w:bidi="en-US"/>
        </w:rPr>
      </w:pPr>
      <w:r>
        <w:rPr>
          <w:lang w:bidi="en-US"/>
        </w:rPr>
        <w:t xml:space="preserve">The selected </w:t>
      </w:r>
      <w:r w:rsidRPr="004D03B9">
        <w:rPr>
          <w:i/>
          <w:iCs/>
          <w:lang w:bidi="en-US"/>
        </w:rPr>
        <w:t xml:space="preserve">nKPI Summary </w:t>
      </w:r>
      <w:r w:rsidR="007F44DF" w:rsidRPr="004D03B9">
        <w:rPr>
          <w:i/>
          <w:iCs/>
          <w:lang w:bidi="en-US"/>
        </w:rPr>
        <w:t>sheet</w:t>
      </w:r>
      <w:r>
        <w:rPr>
          <w:lang w:bidi="en-US"/>
        </w:rPr>
        <w:t xml:space="preserve"> will display.</w:t>
      </w:r>
    </w:p>
    <w:p w14:paraId="233F829E" w14:textId="49CAF188" w:rsidR="006423BF" w:rsidRPr="006423BF" w:rsidRDefault="006423BF" w:rsidP="006423BF">
      <w:pPr>
        <w:pStyle w:val="QRGPictureCentre"/>
        <w:rPr>
          <w:lang w:bidi="en-US"/>
        </w:rPr>
      </w:pPr>
      <w:r>
        <w:rPr>
          <w:lang w:bidi="en-US"/>
        </w:rPr>
        <w:drawing>
          <wp:inline distT="0" distB="0" distL="0" distR="0" wp14:anchorId="3003E9F0" wp14:editId="74A4FC69">
            <wp:extent cx="3105150" cy="1278890"/>
            <wp:effectExtent l="19050" t="19050" r="19050" b="16510"/>
            <wp:docPr id="320" name="Picture 320" descr="picture of the Maternal and Child Health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picture of the Maternal and Child Health Summary Repo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5150" cy="1278890"/>
                    </a:xfrm>
                    <a:prstGeom prst="rect">
                      <a:avLst/>
                    </a:prstGeom>
                    <a:noFill/>
                    <a:ln>
                      <a:solidFill>
                        <a:schemeClr val="tx1"/>
                      </a:solidFill>
                    </a:ln>
                  </pic:spPr>
                </pic:pic>
              </a:graphicData>
            </a:graphic>
          </wp:inline>
        </w:drawing>
      </w:r>
    </w:p>
    <w:p w14:paraId="3C681870" w14:textId="2D10F517" w:rsidR="002F6A4D" w:rsidRDefault="002F6A4D" w:rsidP="00FC7AD2">
      <w:pPr>
        <w:pStyle w:val="QRGNumbering1"/>
        <w:rPr>
          <w:lang w:bidi="en-US"/>
        </w:rPr>
      </w:pPr>
      <w:r>
        <w:rPr>
          <w:lang w:bidi="en-US"/>
        </w:rPr>
        <w:t xml:space="preserve">To display </w:t>
      </w:r>
      <w:r w:rsidR="00112F92">
        <w:rPr>
          <w:lang w:bidi="en-US"/>
        </w:rPr>
        <w:t xml:space="preserve">results for a particular </w:t>
      </w:r>
      <w:r w:rsidR="0051340D">
        <w:rPr>
          <w:lang w:bidi="en-US"/>
        </w:rPr>
        <w:t>h</w:t>
      </w:r>
      <w:r w:rsidR="00112F92">
        <w:rPr>
          <w:lang w:bidi="en-US"/>
        </w:rPr>
        <w:t xml:space="preserve">ealth </w:t>
      </w:r>
      <w:r w:rsidR="0051340D">
        <w:rPr>
          <w:lang w:bidi="en-US"/>
        </w:rPr>
        <w:t>s</w:t>
      </w:r>
      <w:r w:rsidR="00112F92">
        <w:rPr>
          <w:lang w:bidi="en-US"/>
        </w:rPr>
        <w:t>ervice</w:t>
      </w:r>
      <w:r w:rsidR="005C6315">
        <w:rPr>
          <w:lang w:bidi="en-US"/>
        </w:rPr>
        <w:t xml:space="preserve">, select the </w:t>
      </w:r>
      <w:r w:rsidR="00BD7057">
        <w:rPr>
          <w:noProof/>
          <w:lang w:eastAsia="en-AU"/>
        </w:rPr>
        <w:drawing>
          <wp:inline distT="0" distB="0" distL="0" distR="0" wp14:anchorId="6F2EDB5C" wp14:editId="73A2545A">
            <wp:extent cx="1836000" cy="180000"/>
            <wp:effectExtent l="19050" t="19050" r="12065" b="10795"/>
            <wp:docPr id="25" name="Picture 25" title="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000" cy="180000"/>
                    </a:xfrm>
                    <a:prstGeom prst="rect">
                      <a:avLst/>
                    </a:prstGeom>
                    <a:noFill/>
                    <a:ln>
                      <a:solidFill>
                        <a:schemeClr val="tx1"/>
                      </a:solidFill>
                    </a:ln>
                  </pic:spPr>
                </pic:pic>
              </a:graphicData>
            </a:graphic>
          </wp:inline>
        </w:drawing>
      </w:r>
      <w:r w:rsidR="00BD7057">
        <w:rPr>
          <w:lang w:bidi="en-US"/>
        </w:rPr>
        <w:t xml:space="preserve"> </w:t>
      </w:r>
      <w:r>
        <w:rPr>
          <w:lang w:bidi="en-US"/>
        </w:rPr>
        <w:t xml:space="preserve">filter field </w:t>
      </w:r>
      <w:r w:rsidR="00726E96">
        <w:rPr>
          <w:lang w:bidi="en-US"/>
        </w:rPr>
        <w:t xml:space="preserve">at the top of the </w:t>
      </w:r>
      <w:r w:rsidR="007F44DF">
        <w:rPr>
          <w:lang w:bidi="en-US"/>
        </w:rPr>
        <w:t>sheet</w:t>
      </w:r>
      <w:r w:rsidR="00BD7057">
        <w:rPr>
          <w:lang w:bidi="en-US"/>
        </w:rPr>
        <w:t xml:space="preserve"> </w:t>
      </w:r>
      <w:r>
        <w:rPr>
          <w:lang w:bidi="en-US"/>
        </w:rPr>
        <w:t xml:space="preserve">and select the </w:t>
      </w:r>
      <w:r w:rsidR="0051340D">
        <w:rPr>
          <w:lang w:bidi="en-US"/>
        </w:rPr>
        <w:t>h</w:t>
      </w:r>
      <w:r>
        <w:rPr>
          <w:lang w:bidi="en-US"/>
        </w:rPr>
        <w:t xml:space="preserve">ealth </w:t>
      </w:r>
      <w:r w:rsidR="0051340D">
        <w:rPr>
          <w:lang w:bidi="en-US"/>
        </w:rPr>
        <w:t>s</w:t>
      </w:r>
      <w:r>
        <w:rPr>
          <w:lang w:bidi="en-US"/>
        </w:rPr>
        <w:t xml:space="preserve">ervice you wish to view </w:t>
      </w:r>
      <w:r w:rsidR="00726E96">
        <w:rPr>
          <w:lang w:bidi="en-US"/>
        </w:rPr>
        <w:t xml:space="preserve">the summary </w:t>
      </w:r>
      <w:r>
        <w:rPr>
          <w:lang w:bidi="en-US"/>
        </w:rPr>
        <w:t>data for.</w:t>
      </w:r>
    </w:p>
    <w:p w14:paraId="5A12A317" w14:textId="77777777" w:rsidR="00EB2915" w:rsidRDefault="00EB2915" w:rsidP="00EB2915">
      <w:pPr>
        <w:pStyle w:val="QRGNumbering1"/>
        <w:rPr>
          <w:lang w:bidi="en-US"/>
        </w:rPr>
      </w:pPr>
      <w:r>
        <w:rPr>
          <w:lang w:bidi="en-US"/>
        </w:rPr>
        <w:t xml:space="preserve">To continue, </w:t>
      </w:r>
      <w:r>
        <w:t xml:space="preserve">select </w:t>
      </w:r>
      <w:r>
        <w:rPr>
          <w:noProof/>
          <w:lang w:eastAsia="en-AU"/>
        </w:rPr>
        <w:drawing>
          <wp:inline distT="0" distB="0" distL="0" distR="0" wp14:anchorId="18077F4D" wp14:editId="72AB6D8F">
            <wp:extent cx="284400" cy="180000"/>
            <wp:effectExtent l="19050" t="19050" r="20955" b="10795"/>
            <wp:docPr id="972" name="Picture 972"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007E5A88" w14:textId="76D0C10A" w:rsidR="001011DD" w:rsidRDefault="001011DD" w:rsidP="001011DD">
      <w:pPr>
        <w:pStyle w:val="QRGText"/>
        <w:ind w:left="720"/>
        <w:rPr>
          <w:lang w:bidi="en-US"/>
        </w:rPr>
      </w:pPr>
      <w:r>
        <w:rPr>
          <w:noProof/>
          <w:lang w:eastAsia="en-AU"/>
        </w:rPr>
        <w:drawing>
          <wp:inline distT="0" distB="0" distL="0" distR="0" wp14:anchorId="358AEB52" wp14:editId="2D726E8C">
            <wp:extent cx="252000" cy="252000"/>
            <wp:effectExtent l="0" t="0" r="0" b="0"/>
            <wp:docPr id="5" name="Picture 5"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bidi="en-US"/>
        </w:rPr>
        <w:t xml:space="preserve"> </w:t>
      </w:r>
      <w:r w:rsidR="007F44DF">
        <w:rPr>
          <w:lang w:bidi="en-US"/>
        </w:rPr>
        <w:t xml:space="preserve">NACCHO and </w:t>
      </w:r>
      <w:r w:rsidR="00EB2915">
        <w:rPr>
          <w:lang w:bidi="en-US"/>
        </w:rPr>
        <w:t xml:space="preserve">state </w:t>
      </w:r>
      <w:r w:rsidR="00645CC4">
        <w:rPr>
          <w:lang w:bidi="en-US"/>
        </w:rPr>
        <w:t>sector support</w:t>
      </w:r>
      <w:r w:rsidR="007F44DF">
        <w:rPr>
          <w:lang w:bidi="en-US"/>
        </w:rPr>
        <w:t xml:space="preserve"> organisations</w:t>
      </w:r>
      <w:r>
        <w:rPr>
          <w:lang w:bidi="en-US"/>
        </w:rPr>
        <w:t xml:space="preserve"> will only be able to select from those </w:t>
      </w:r>
      <w:r w:rsidR="0051340D">
        <w:rPr>
          <w:lang w:bidi="en-US"/>
        </w:rPr>
        <w:t>h</w:t>
      </w:r>
      <w:r>
        <w:rPr>
          <w:lang w:bidi="en-US"/>
        </w:rPr>
        <w:t xml:space="preserve">ealth </w:t>
      </w:r>
      <w:r w:rsidR="0051340D">
        <w:rPr>
          <w:lang w:bidi="en-US"/>
        </w:rPr>
        <w:t>s</w:t>
      </w:r>
      <w:r>
        <w:rPr>
          <w:lang w:bidi="en-US"/>
        </w:rPr>
        <w:t xml:space="preserve">ervices who have agreed to share their processed data with </w:t>
      </w:r>
      <w:r w:rsidR="00EB2915">
        <w:rPr>
          <w:lang w:bidi="en-US"/>
        </w:rPr>
        <w:t>them</w:t>
      </w:r>
      <w:r>
        <w:rPr>
          <w:lang w:bidi="en-US"/>
        </w:rPr>
        <w:t>.</w:t>
      </w:r>
    </w:p>
    <w:p w14:paraId="0A63BEB8" w14:textId="007114AE" w:rsidR="009922B0" w:rsidRDefault="009922B0" w:rsidP="009922B0">
      <w:pPr>
        <w:pStyle w:val="QRGText"/>
        <w:rPr>
          <w:lang w:bidi="en-US"/>
        </w:rPr>
      </w:pPr>
      <w:r>
        <w:rPr>
          <w:lang w:bidi="en-US"/>
        </w:rPr>
        <w:t xml:space="preserve">The </w:t>
      </w:r>
      <w:r w:rsidR="000B2FD8">
        <w:rPr>
          <w:lang w:bidi="en-US"/>
        </w:rPr>
        <w:t>sheet</w:t>
      </w:r>
      <w:r>
        <w:rPr>
          <w:lang w:bidi="en-US"/>
        </w:rPr>
        <w:t xml:space="preserve"> will now update to display summary data for the selected indicator grouping.</w:t>
      </w:r>
    </w:p>
    <w:p w14:paraId="19354EB4" w14:textId="0F20FD23" w:rsidR="00154D31" w:rsidRPr="00154D31" w:rsidRDefault="00154D31" w:rsidP="00154D31">
      <w:pPr>
        <w:pStyle w:val="QRGPictureCentre"/>
        <w:rPr>
          <w:lang w:bidi="en-US"/>
        </w:rPr>
      </w:pPr>
      <w:r>
        <w:rPr>
          <w:lang w:bidi="en-US"/>
        </w:rPr>
        <w:drawing>
          <wp:inline distT="0" distB="0" distL="0" distR="0" wp14:anchorId="6C35D7DE" wp14:editId="42E331D1">
            <wp:extent cx="3095625" cy="1323975"/>
            <wp:effectExtent l="19050" t="19050" r="28575" b="28575"/>
            <wp:docPr id="3" name="Picture 3" descr="picture of the Maternal and Child Health Summary sheet, showing results for a selected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the Maternal and Child Health Summary sheet, showing results for a selected health servi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5625" cy="1323975"/>
                    </a:xfrm>
                    <a:prstGeom prst="rect">
                      <a:avLst/>
                    </a:prstGeom>
                    <a:noFill/>
                    <a:ln>
                      <a:solidFill>
                        <a:schemeClr val="tx1"/>
                      </a:solidFill>
                    </a:ln>
                  </pic:spPr>
                </pic:pic>
              </a:graphicData>
            </a:graphic>
          </wp:inline>
        </w:drawing>
      </w:r>
    </w:p>
    <w:p w14:paraId="00A383BE" w14:textId="2FC99246" w:rsidR="00E242FA" w:rsidRDefault="00E242FA" w:rsidP="00E242FA">
      <w:pPr>
        <w:pStyle w:val="QRGText"/>
        <w:rPr>
          <w:lang w:bidi="en-US"/>
        </w:rPr>
      </w:pPr>
      <w:r>
        <w:rPr>
          <w:lang w:bidi="en-US"/>
        </w:rPr>
        <w:t xml:space="preserve">The </w:t>
      </w:r>
      <w:r w:rsidRPr="005C6315">
        <w:rPr>
          <w:lang w:bidi="en-US"/>
        </w:rPr>
        <w:t>top</w:t>
      </w:r>
      <w:r>
        <w:rPr>
          <w:lang w:bidi="en-US"/>
        </w:rPr>
        <w:t xml:space="preserve"> half of </w:t>
      </w:r>
      <w:r w:rsidR="00C56719">
        <w:rPr>
          <w:lang w:bidi="en-US"/>
        </w:rPr>
        <w:t xml:space="preserve">each of </w:t>
      </w:r>
      <w:r>
        <w:rPr>
          <w:lang w:bidi="en-US"/>
        </w:rPr>
        <w:t xml:space="preserve">the </w:t>
      </w:r>
      <w:r w:rsidR="00F526C5">
        <w:rPr>
          <w:lang w:bidi="en-US"/>
        </w:rPr>
        <w:t>s</w:t>
      </w:r>
      <w:r w:rsidR="00C56719" w:rsidRPr="00C56719">
        <w:rPr>
          <w:lang w:bidi="en-US"/>
        </w:rPr>
        <w:t xml:space="preserve">ummary </w:t>
      </w:r>
      <w:r w:rsidR="007F44DF">
        <w:rPr>
          <w:lang w:bidi="en-US"/>
        </w:rPr>
        <w:t>sheets</w:t>
      </w:r>
      <w:r>
        <w:rPr>
          <w:lang w:bidi="en-US"/>
        </w:rPr>
        <w:t xml:space="preserve"> shows how </w:t>
      </w:r>
      <w:r w:rsidR="00FC7AD2">
        <w:rPr>
          <w:lang w:bidi="en-US"/>
        </w:rPr>
        <w:t>the selected</w:t>
      </w:r>
      <w:r>
        <w:rPr>
          <w:lang w:bidi="en-US"/>
        </w:rPr>
        <w:t xml:space="preserve"> </w:t>
      </w:r>
      <w:r w:rsidR="0051340D">
        <w:rPr>
          <w:lang w:bidi="en-US"/>
        </w:rPr>
        <w:t>h</w:t>
      </w:r>
      <w:r>
        <w:rPr>
          <w:lang w:bidi="en-US"/>
        </w:rPr>
        <w:t xml:space="preserve">ealth </w:t>
      </w:r>
      <w:r w:rsidR="0051340D">
        <w:rPr>
          <w:lang w:bidi="en-US"/>
        </w:rPr>
        <w:t>s</w:t>
      </w:r>
      <w:r>
        <w:rPr>
          <w:lang w:bidi="en-US"/>
        </w:rPr>
        <w:t>ervice’s data for the</w:t>
      </w:r>
      <w:r w:rsidR="00F526C5">
        <w:rPr>
          <w:lang w:bidi="en-US"/>
        </w:rPr>
        <w:t xml:space="preserve"> </w:t>
      </w:r>
      <w:r w:rsidR="00B97FAF">
        <w:rPr>
          <w:lang w:bidi="en-US"/>
        </w:rPr>
        <w:t>applicable</w:t>
      </w:r>
      <w:r>
        <w:rPr>
          <w:lang w:bidi="en-US"/>
        </w:rPr>
        <w:t xml:space="preserve"> </w:t>
      </w:r>
      <w:r w:rsidR="00442ACA" w:rsidRPr="00442ACA">
        <w:rPr>
          <w:i/>
          <w:lang w:bidi="en-US"/>
        </w:rPr>
        <w:t xml:space="preserve">Process of Care </w:t>
      </w:r>
      <w:r>
        <w:rPr>
          <w:lang w:bidi="en-US"/>
        </w:rPr>
        <w:t>indicators</w:t>
      </w:r>
      <w:r w:rsidR="00442ACA">
        <w:rPr>
          <w:lang w:bidi="en-US"/>
        </w:rPr>
        <w:t>, for the current</w:t>
      </w:r>
      <w:r w:rsidR="00726E96">
        <w:rPr>
          <w:lang w:bidi="en-US"/>
        </w:rPr>
        <w:t xml:space="preserve"> (</w:t>
      </w:r>
      <w:r w:rsidR="00726E96" w:rsidRPr="004D03B9">
        <w:rPr>
          <w:i/>
          <w:iCs/>
          <w:lang w:bidi="en-US"/>
        </w:rPr>
        <w:t>dark blue bar</w:t>
      </w:r>
      <w:r w:rsidR="00726E96">
        <w:rPr>
          <w:lang w:bidi="en-US"/>
        </w:rPr>
        <w:t>)</w:t>
      </w:r>
      <w:r w:rsidR="00442ACA">
        <w:rPr>
          <w:lang w:bidi="en-US"/>
        </w:rPr>
        <w:t xml:space="preserve"> and immediately previous collection periods</w:t>
      </w:r>
      <w:r w:rsidR="00726E96">
        <w:rPr>
          <w:lang w:bidi="en-US"/>
        </w:rPr>
        <w:t xml:space="preserve"> (</w:t>
      </w:r>
      <w:r w:rsidR="00726E96" w:rsidRPr="004D03B9">
        <w:rPr>
          <w:i/>
          <w:iCs/>
          <w:lang w:bidi="en-US"/>
        </w:rPr>
        <w:t>light blue dot</w:t>
      </w:r>
      <w:r w:rsidR="00726E96">
        <w:rPr>
          <w:lang w:bidi="en-US"/>
        </w:rPr>
        <w:t>)</w:t>
      </w:r>
      <w:r w:rsidR="00442ACA">
        <w:rPr>
          <w:lang w:bidi="en-US"/>
        </w:rPr>
        <w:t xml:space="preserve"> c</w:t>
      </w:r>
      <w:r w:rsidR="002D64E8">
        <w:rPr>
          <w:lang w:bidi="en-US"/>
        </w:rPr>
        <w:t>ompares to the national average</w:t>
      </w:r>
      <w:r w:rsidR="00726E96">
        <w:rPr>
          <w:lang w:bidi="en-US"/>
        </w:rPr>
        <w:t xml:space="preserve"> (</w:t>
      </w:r>
      <w:r w:rsidR="00726E96" w:rsidRPr="004D03B9">
        <w:rPr>
          <w:i/>
          <w:iCs/>
          <w:lang w:bidi="en-US"/>
        </w:rPr>
        <w:t>orange bar</w:t>
      </w:r>
      <w:r w:rsidR="00726E96">
        <w:rPr>
          <w:lang w:bidi="en-US"/>
        </w:rPr>
        <w:t>)</w:t>
      </w:r>
      <w:r w:rsidR="00442ACA">
        <w:rPr>
          <w:lang w:bidi="en-US"/>
        </w:rPr>
        <w:t xml:space="preserve"> and </w:t>
      </w:r>
      <w:r w:rsidR="00C671AD">
        <w:rPr>
          <w:lang w:bidi="en-US"/>
        </w:rPr>
        <w:t xml:space="preserve">the results for </w:t>
      </w:r>
      <w:r w:rsidR="00442ACA">
        <w:rPr>
          <w:lang w:bidi="en-US"/>
        </w:rPr>
        <w:t>s</w:t>
      </w:r>
      <w:r w:rsidR="006B06EA">
        <w:rPr>
          <w:lang w:bidi="en-US"/>
        </w:rPr>
        <w:t>ervices of the same size</w:t>
      </w:r>
      <w:r w:rsidR="00726E96">
        <w:rPr>
          <w:lang w:bidi="en-US"/>
        </w:rPr>
        <w:t xml:space="preserve"> (</w:t>
      </w:r>
      <w:r w:rsidR="00726E96" w:rsidRPr="004D03B9">
        <w:rPr>
          <w:i/>
          <w:iCs/>
          <w:lang w:bidi="en-US"/>
        </w:rPr>
        <w:t>grey</w:t>
      </w:r>
      <w:r w:rsidR="00726E96">
        <w:rPr>
          <w:lang w:bidi="en-US"/>
        </w:rPr>
        <w:t>)</w:t>
      </w:r>
      <w:r w:rsidR="006B06EA">
        <w:rPr>
          <w:lang w:bidi="en-US"/>
        </w:rPr>
        <w:t>, state</w:t>
      </w:r>
      <w:r w:rsidR="00726E96">
        <w:rPr>
          <w:lang w:bidi="en-US"/>
        </w:rPr>
        <w:t xml:space="preserve"> (</w:t>
      </w:r>
      <w:r w:rsidR="00726E96" w:rsidRPr="004D03B9">
        <w:rPr>
          <w:i/>
          <w:iCs/>
          <w:lang w:bidi="en-US"/>
        </w:rPr>
        <w:t>green</w:t>
      </w:r>
      <w:r w:rsidR="00726E96">
        <w:rPr>
          <w:lang w:bidi="en-US"/>
        </w:rPr>
        <w:t xml:space="preserve">) and </w:t>
      </w:r>
      <w:r w:rsidR="00442ACA">
        <w:rPr>
          <w:lang w:bidi="en-US"/>
        </w:rPr>
        <w:t>remoteness</w:t>
      </w:r>
      <w:r w:rsidR="006B06EA">
        <w:rPr>
          <w:lang w:bidi="en-US"/>
        </w:rPr>
        <w:t xml:space="preserve"> </w:t>
      </w:r>
      <w:r w:rsidR="00726E96">
        <w:rPr>
          <w:lang w:bidi="en-US"/>
        </w:rPr>
        <w:t>(</w:t>
      </w:r>
      <w:r w:rsidR="00726E96" w:rsidRPr="004D03B9">
        <w:rPr>
          <w:i/>
          <w:iCs/>
          <w:lang w:bidi="en-US"/>
        </w:rPr>
        <w:t>brown</w:t>
      </w:r>
      <w:r w:rsidR="00726E96">
        <w:rPr>
          <w:lang w:bidi="en-US"/>
        </w:rPr>
        <w:t>)</w:t>
      </w:r>
      <w:r>
        <w:rPr>
          <w:lang w:bidi="en-US"/>
        </w:rPr>
        <w:t>.</w:t>
      </w:r>
    </w:p>
    <w:p w14:paraId="1C01C410" w14:textId="46733EDD" w:rsidR="00E242FA" w:rsidRDefault="00E242FA" w:rsidP="00E242FA">
      <w:pPr>
        <w:pStyle w:val="QRGText"/>
        <w:rPr>
          <w:lang w:bidi="en-US"/>
        </w:rPr>
      </w:pPr>
      <w:r w:rsidRPr="00D9734C">
        <w:rPr>
          <w:lang w:bidi="en-US"/>
        </w:rPr>
        <w:t xml:space="preserve">The bottom half of the </w:t>
      </w:r>
      <w:r w:rsidR="007F44DF">
        <w:rPr>
          <w:lang w:bidi="en-US"/>
        </w:rPr>
        <w:t>sheet</w:t>
      </w:r>
      <w:r w:rsidRPr="00D9734C">
        <w:rPr>
          <w:lang w:bidi="en-US"/>
        </w:rPr>
        <w:t xml:space="preserve"> contains the </w:t>
      </w:r>
      <w:r w:rsidR="00D9734C" w:rsidRPr="00D9734C">
        <w:rPr>
          <w:lang w:bidi="en-US"/>
        </w:rPr>
        <w:t xml:space="preserve">same information as the top half of the </w:t>
      </w:r>
      <w:r w:rsidR="000B2FD8">
        <w:rPr>
          <w:lang w:bidi="en-US"/>
        </w:rPr>
        <w:t>sheet</w:t>
      </w:r>
      <w:r w:rsidR="00D9734C" w:rsidRPr="00D9734C">
        <w:rPr>
          <w:lang w:bidi="en-US"/>
        </w:rPr>
        <w:t xml:space="preserve">, but for the </w:t>
      </w:r>
      <w:r w:rsidR="00D9734C" w:rsidRPr="00D9734C">
        <w:rPr>
          <w:i/>
          <w:lang w:bidi="en-US"/>
        </w:rPr>
        <w:t>Outcome</w:t>
      </w:r>
      <w:r w:rsidR="00D9734C" w:rsidRPr="00D9734C">
        <w:rPr>
          <w:lang w:bidi="en-US"/>
        </w:rPr>
        <w:t xml:space="preserve"> indicators.</w:t>
      </w:r>
    </w:p>
    <w:p w14:paraId="381CB20E" w14:textId="0040617C" w:rsidR="00BD7057" w:rsidRDefault="00BD7057" w:rsidP="00BD7057">
      <w:pPr>
        <w:pStyle w:val="QRGSubHeading"/>
      </w:pPr>
      <w:r>
        <w:t xml:space="preserve">Other </w:t>
      </w:r>
      <w:r w:rsidR="00B93E0E">
        <w:t xml:space="preserve">nKPI Summary </w:t>
      </w:r>
      <w:r w:rsidR="007F44DF">
        <w:t>Sheet</w:t>
      </w:r>
      <w:r>
        <w:t xml:space="preserve"> </w:t>
      </w:r>
      <w:r w:rsidR="009372B0">
        <w:t>Functions/Buttons</w:t>
      </w:r>
    </w:p>
    <w:p w14:paraId="3FE7A2C5" w14:textId="77777777" w:rsidR="00BD7057" w:rsidRDefault="002D64E8" w:rsidP="00E242FA">
      <w:pPr>
        <w:pStyle w:val="QRGText"/>
        <w:rPr>
          <w:lang w:bidi="en-US"/>
        </w:rPr>
      </w:pPr>
      <w:r>
        <w:rPr>
          <w:noProof/>
          <w:lang w:eastAsia="en-AU"/>
        </w:rPr>
        <w:drawing>
          <wp:inline distT="0" distB="0" distL="0" distR="0" wp14:anchorId="67AD1534" wp14:editId="76135071">
            <wp:extent cx="198000" cy="180000"/>
            <wp:effectExtent l="0" t="0" r="0" b="0"/>
            <wp:docPr id="2" name="Picture 2"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198000" cy="180000"/>
                    </a:xfrm>
                    <a:prstGeom prst="rect">
                      <a:avLst/>
                    </a:prstGeom>
                  </pic:spPr>
                </pic:pic>
              </a:graphicData>
            </a:graphic>
          </wp:inline>
        </w:drawing>
      </w:r>
      <w:r>
        <w:rPr>
          <w:lang w:bidi="en-US"/>
        </w:rPr>
        <w:t xml:space="preserve"> </w:t>
      </w:r>
      <w:r w:rsidR="00BD7057">
        <w:rPr>
          <w:lang w:bidi="en-US"/>
        </w:rPr>
        <w:t xml:space="preserve">- </w:t>
      </w:r>
      <w:r>
        <w:rPr>
          <w:lang w:bidi="en-US"/>
        </w:rPr>
        <w:t>An</w:t>
      </w:r>
      <w:r w:rsidR="00BD7057">
        <w:rPr>
          <w:lang w:bidi="en-US"/>
        </w:rPr>
        <w:t xml:space="preserve"> arrow </w:t>
      </w:r>
      <w:r>
        <w:rPr>
          <w:lang w:bidi="en-US"/>
        </w:rPr>
        <w:t>displays</w:t>
      </w:r>
      <w:r w:rsidR="00BD7057">
        <w:rPr>
          <w:lang w:bidi="en-US"/>
        </w:rPr>
        <w:t xml:space="preserve"> </w:t>
      </w:r>
      <w:r>
        <w:rPr>
          <w:lang w:bidi="en-US"/>
        </w:rPr>
        <w:t>next to</w:t>
      </w:r>
      <w:r w:rsidR="00BD7057">
        <w:rPr>
          <w:lang w:bidi="en-US"/>
        </w:rPr>
        <w:t xml:space="preserve"> the title of each indicator </w:t>
      </w:r>
      <w:r>
        <w:rPr>
          <w:lang w:bidi="en-US"/>
        </w:rPr>
        <w:t xml:space="preserve">in the </w:t>
      </w:r>
      <w:r w:rsidR="000B2FD8">
        <w:rPr>
          <w:lang w:bidi="en-US"/>
        </w:rPr>
        <w:t>sheet</w:t>
      </w:r>
      <w:r>
        <w:rPr>
          <w:lang w:bidi="en-US"/>
        </w:rPr>
        <w:t xml:space="preserve"> </w:t>
      </w:r>
      <w:r w:rsidR="00BD7057">
        <w:rPr>
          <w:lang w:bidi="en-US"/>
        </w:rPr>
        <w:t xml:space="preserve">and will point </w:t>
      </w:r>
      <w:r w:rsidR="00BD7057" w:rsidRPr="00BD7057">
        <w:rPr>
          <w:i/>
          <w:lang w:bidi="en-US"/>
        </w:rPr>
        <w:t>up</w:t>
      </w:r>
      <w:r w:rsidR="00BD7057">
        <w:rPr>
          <w:lang w:bidi="en-US"/>
        </w:rPr>
        <w:t xml:space="preserve"> if a high result is the preferred outcome </w:t>
      </w:r>
      <w:r>
        <w:rPr>
          <w:lang w:bidi="en-US"/>
        </w:rPr>
        <w:t>for</w:t>
      </w:r>
      <w:r w:rsidR="00BD7057">
        <w:rPr>
          <w:lang w:bidi="en-US"/>
        </w:rPr>
        <w:t xml:space="preserve"> the indicator or </w:t>
      </w:r>
      <w:r w:rsidR="00BD7057" w:rsidRPr="00BD7057">
        <w:rPr>
          <w:i/>
          <w:lang w:bidi="en-US"/>
        </w:rPr>
        <w:t>down</w:t>
      </w:r>
      <w:r w:rsidR="00BD7057">
        <w:rPr>
          <w:lang w:bidi="en-US"/>
        </w:rPr>
        <w:t xml:space="preserve"> if a low result is preferred.</w:t>
      </w:r>
    </w:p>
    <w:p w14:paraId="345C37AF" w14:textId="77777777" w:rsidR="00BD7057" w:rsidRDefault="003F5A1F" w:rsidP="00E242FA">
      <w:pPr>
        <w:pStyle w:val="QRGText"/>
        <w:rPr>
          <w:lang w:bidi="en-US"/>
        </w:rPr>
      </w:pPr>
      <w:r>
        <w:pict w14:anchorId="5E01F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itle: individual indicator report button" style="width:29.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">
            <v:imagedata r:id="rId40" o:title=""/>
          </v:shape>
        </w:pict>
      </w:r>
      <w:r w:rsidR="002D64E8">
        <w:rPr>
          <w:lang w:bidi="en-US"/>
        </w:rPr>
        <w:t xml:space="preserve"> </w:t>
      </w:r>
      <w:r w:rsidR="00BD7057">
        <w:rPr>
          <w:lang w:bidi="en-US"/>
        </w:rPr>
        <w:t xml:space="preserve">- </w:t>
      </w:r>
      <w:r w:rsidR="002D64E8">
        <w:rPr>
          <w:lang w:bidi="en-US"/>
        </w:rPr>
        <w:t>This button displays beneath each indicator graph and, w</w:t>
      </w:r>
      <w:r w:rsidR="00BD7057">
        <w:rPr>
          <w:lang w:bidi="en-US"/>
        </w:rPr>
        <w:t xml:space="preserve">hen selected, opens the individual </w:t>
      </w:r>
      <w:r w:rsidR="000B2FD8">
        <w:rPr>
          <w:lang w:bidi="en-US"/>
        </w:rPr>
        <w:t>sheet</w:t>
      </w:r>
      <w:r w:rsidR="00BD7057">
        <w:rPr>
          <w:lang w:bidi="en-US"/>
        </w:rPr>
        <w:t xml:space="preserve"> for the selected indicator.</w:t>
      </w:r>
    </w:p>
    <w:p w14:paraId="7CE3E40B" w14:textId="1648F932" w:rsidR="00A538E3" w:rsidRDefault="00A538E3" w:rsidP="00A538E3">
      <w:pPr>
        <w:pStyle w:val="QRGText"/>
      </w:pPr>
      <w:r>
        <w:rPr>
          <w:noProof/>
          <w:lang w:eastAsia="en-AU"/>
        </w:rPr>
        <w:drawing>
          <wp:inline distT="0" distB="0" distL="0" distR="0" wp14:anchorId="061D3107" wp14:editId="28EE86F4">
            <wp:extent cx="1645200" cy="180000"/>
            <wp:effectExtent l="19050" t="19050" r="12700" b="10795"/>
            <wp:docPr id="15" name="Picture 15" title="Main Group dat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5200" cy="180000"/>
                    </a:xfrm>
                    <a:prstGeom prst="rect">
                      <a:avLst/>
                    </a:prstGeom>
                    <a:noFill/>
                    <a:ln>
                      <a:solidFill>
                        <a:schemeClr val="tx1"/>
                      </a:solidFill>
                    </a:ln>
                  </pic:spPr>
                </pic:pic>
              </a:graphicData>
            </a:graphic>
          </wp:inline>
        </w:drawing>
      </w:r>
      <w:r>
        <w:rPr>
          <w:lang w:bidi="en-US"/>
        </w:rPr>
        <w:t xml:space="preserve"> - Select this button to </w:t>
      </w:r>
      <w:r>
        <w:t xml:space="preserve">display (in table form) nKPI data for the selected </w:t>
      </w:r>
      <w:r w:rsidR="0051340D">
        <w:t>h</w:t>
      </w:r>
      <w:r>
        <w:t xml:space="preserve">ealth </w:t>
      </w:r>
      <w:r w:rsidR="0051340D">
        <w:t>s</w:t>
      </w:r>
      <w:r>
        <w:t xml:space="preserve">ervice(s) for every data collection period, back to </w:t>
      </w:r>
      <w:r w:rsidRPr="00007E31">
        <w:rPr>
          <w:i/>
          <w:iCs/>
        </w:rPr>
        <w:t>December 2014</w:t>
      </w:r>
      <w:r>
        <w:t>. From here, you can export the data to Excel as needed</w:t>
      </w:r>
      <w:r w:rsidR="00D1486E">
        <w:t xml:space="preserve"> by right clicking on the table, selecting </w:t>
      </w:r>
      <w:r w:rsidR="00225DDC">
        <w:rPr>
          <w:b/>
        </w:rPr>
        <w:t>Download as…</w:t>
      </w:r>
      <w:r w:rsidR="00D1486E" w:rsidRPr="008421ED">
        <w:rPr>
          <w:b/>
        </w:rPr>
        <w:t xml:space="preserve"> &gt; </w:t>
      </w:r>
      <w:r w:rsidR="00225DDC">
        <w:rPr>
          <w:b/>
        </w:rPr>
        <w:t>D</w:t>
      </w:r>
      <w:r w:rsidR="00D1486E" w:rsidRPr="008421ED">
        <w:rPr>
          <w:b/>
        </w:rPr>
        <w:t>ata</w:t>
      </w:r>
      <w:r w:rsidR="00D1486E">
        <w:rPr>
          <w:b/>
        </w:rPr>
        <w:t xml:space="preserve"> </w:t>
      </w:r>
      <w:r w:rsidR="00D1486E" w:rsidRPr="008421ED">
        <w:t>and then</w:t>
      </w:r>
      <w:r w:rsidR="00D1486E">
        <w:rPr>
          <w:b/>
        </w:rPr>
        <w:t xml:space="preserve"> </w:t>
      </w:r>
      <w:r w:rsidR="00D1486E" w:rsidRPr="008421ED">
        <w:t>select</w:t>
      </w:r>
      <w:r w:rsidR="00D1486E">
        <w:t>ing</w:t>
      </w:r>
      <w:r w:rsidR="00D1486E" w:rsidRPr="008421ED">
        <w:t xml:space="preserve"> the link to download the file.</w:t>
      </w:r>
      <w:r w:rsidR="00D1486E">
        <w:t xml:space="preserve"> </w:t>
      </w:r>
    </w:p>
    <w:p w14:paraId="0C58E5F6" w14:textId="4E7CB4D6" w:rsidR="00C22830" w:rsidRDefault="00C22830" w:rsidP="00A538E3">
      <w:pPr>
        <w:pStyle w:val="QRGText"/>
      </w:pPr>
      <w:r>
        <w:t xml:space="preserve">For more information, see the </w:t>
      </w:r>
      <w:r w:rsidRPr="00C22830">
        <w:rPr>
          <w:i/>
          <w:iCs/>
        </w:rPr>
        <w:t>Data Export – Main Group</w:t>
      </w:r>
      <w:r>
        <w:t xml:space="preserve"> sheet section below.</w:t>
      </w:r>
    </w:p>
    <w:p w14:paraId="4DB065F8" w14:textId="382C70E9" w:rsidR="00A538E3" w:rsidRDefault="00A538E3" w:rsidP="00A538E3">
      <w:pPr>
        <w:pStyle w:val="QRGText"/>
      </w:pPr>
      <w:r>
        <w:rPr>
          <w:noProof/>
          <w:lang w:eastAsia="en-AU"/>
        </w:rPr>
        <w:drawing>
          <wp:inline distT="0" distB="0" distL="0" distR="0" wp14:anchorId="61BBF4F6" wp14:editId="02B175A9">
            <wp:extent cx="1699200" cy="180000"/>
            <wp:effectExtent l="19050" t="19050" r="15875" b="10795"/>
            <wp:docPr id="18" name="Picture 18" title="Comparison Group dat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9200" cy="180000"/>
                    </a:xfrm>
                    <a:prstGeom prst="rect">
                      <a:avLst/>
                    </a:prstGeom>
                    <a:noFill/>
                    <a:ln>
                      <a:solidFill>
                        <a:schemeClr val="tx1"/>
                      </a:solidFill>
                    </a:ln>
                  </pic:spPr>
                </pic:pic>
              </a:graphicData>
            </a:graphic>
          </wp:inline>
        </w:drawing>
      </w:r>
      <w:r>
        <w:rPr>
          <w:lang w:bidi="en-US"/>
        </w:rPr>
        <w:t xml:space="preserve"> - </w:t>
      </w:r>
      <w:r>
        <w:t xml:space="preserve">Select this button to display (in table form) the national data set for every indicator, for every data collection period, back to </w:t>
      </w:r>
      <w:r w:rsidRPr="00007E31">
        <w:rPr>
          <w:i/>
          <w:iCs/>
        </w:rPr>
        <w:t>December 2014</w:t>
      </w:r>
      <w:r>
        <w:t>. From here you can export the data to Excel as needed</w:t>
      </w:r>
      <w:r w:rsidR="00D1486E">
        <w:t xml:space="preserve"> by right clicking on the table, selecting </w:t>
      </w:r>
      <w:r w:rsidR="00225DDC">
        <w:rPr>
          <w:b/>
        </w:rPr>
        <w:t>Download as…</w:t>
      </w:r>
      <w:r w:rsidR="00D1486E" w:rsidRPr="008421ED">
        <w:rPr>
          <w:b/>
        </w:rPr>
        <w:t xml:space="preserve"> &gt; </w:t>
      </w:r>
      <w:r w:rsidR="00225DDC">
        <w:rPr>
          <w:b/>
        </w:rPr>
        <w:t>D</w:t>
      </w:r>
      <w:r w:rsidR="00D1486E" w:rsidRPr="008421ED">
        <w:rPr>
          <w:b/>
        </w:rPr>
        <w:t>ata</w:t>
      </w:r>
      <w:r w:rsidR="00D1486E">
        <w:rPr>
          <w:b/>
        </w:rPr>
        <w:t xml:space="preserve"> </w:t>
      </w:r>
      <w:r w:rsidR="00D1486E" w:rsidRPr="008421ED">
        <w:t>and then</w:t>
      </w:r>
      <w:r w:rsidR="00D1486E">
        <w:rPr>
          <w:b/>
        </w:rPr>
        <w:t xml:space="preserve"> </w:t>
      </w:r>
      <w:r w:rsidR="00D1486E" w:rsidRPr="008421ED">
        <w:t>select</w:t>
      </w:r>
      <w:r w:rsidR="00D1486E">
        <w:t>ing</w:t>
      </w:r>
      <w:r w:rsidR="00D1486E" w:rsidRPr="008421ED">
        <w:t xml:space="preserve"> the link to download the file.</w:t>
      </w:r>
    </w:p>
    <w:p w14:paraId="1D5DAF1B" w14:textId="2AA9F582" w:rsidR="00C22830" w:rsidRDefault="00C22830" w:rsidP="00C22830">
      <w:pPr>
        <w:pStyle w:val="QRGText"/>
      </w:pPr>
      <w:r>
        <w:t xml:space="preserve">For more information, see the </w:t>
      </w:r>
      <w:r w:rsidRPr="00C22830">
        <w:rPr>
          <w:i/>
          <w:iCs/>
        </w:rPr>
        <w:t xml:space="preserve">Data Export – </w:t>
      </w:r>
      <w:r>
        <w:rPr>
          <w:i/>
          <w:iCs/>
        </w:rPr>
        <w:t>Comparison</w:t>
      </w:r>
      <w:r w:rsidRPr="00C22830">
        <w:rPr>
          <w:i/>
          <w:iCs/>
        </w:rPr>
        <w:t xml:space="preserve"> Group</w:t>
      </w:r>
      <w:r>
        <w:t xml:space="preserve"> sheet section below.</w:t>
      </w:r>
    </w:p>
    <w:p w14:paraId="0344AB32" w14:textId="0BF53561" w:rsidR="00D773CB" w:rsidRDefault="00D9734C" w:rsidP="00E242FA">
      <w:pPr>
        <w:pStyle w:val="QRGText"/>
        <w:rPr>
          <w:i/>
        </w:rPr>
      </w:pPr>
      <w:r>
        <w:rPr>
          <w:noProof/>
          <w:lang w:eastAsia="en-AU"/>
        </w:rPr>
        <w:lastRenderedPageBreak/>
        <w:drawing>
          <wp:inline distT="0" distB="0" distL="0" distR="0" wp14:anchorId="6CFB8445" wp14:editId="080E4DE6">
            <wp:extent cx="252000" cy="252000"/>
            <wp:effectExtent l="0" t="0" r="0" b="0"/>
            <wp:docPr id="13" name="Picture 13"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The </w:t>
      </w:r>
      <w:r w:rsidRPr="00D9734C">
        <w:rPr>
          <w:i/>
        </w:rPr>
        <w:t>Preventative Health</w:t>
      </w:r>
      <w:r>
        <w:t xml:space="preserve"> and </w:t>
      </w:r>
      <w:r w:rsidRPr="00D9734C">
        <w:rPr>
          <w:i/>
        </w:rPr>
        <w:t xml:space="preserve">Chronic Disease Management Summary </w:t>
      </w:r>
      <w:r w:rsidR="007F44DF" w:rsidRPr="007F44DF">
        <w:t>sheets</w:t>
      </w:r>
      <w:r>
        <w:t xml:space="preserve"> </w:t>
      </w:r>
      <w:r w:rsidR="00C671AD">
        <w:t xml:space="preserve">are in the same format and </w:t>
      </w:r>
      <w:r>
        <w:t xml:space="preserve">contain the same </w:t>
      </w:r>
      <w:r w:rsidR="00C671AD">
        <w:t>parameters</w:t>
      </w:r>
      <w:r>
        <w:t xml:space="preserve"> as the </w:t>
      </w:r>
      <w:r w:rsidRPr="00D9734C">
        <w:rPr>
          <w:i/>
        </w:rPr>
        <w:t xml:space="preserve">Maternal and Child Health Summary </w:t>
      </w:r>
      <w:r w:rsidR="007F44DF" w:rsidRPr="007F44DF">
        <w:t>sheet</w:t>
      </w:r>
      <w:r w:rsidR="00EB2915">
        <w:t>,</w:t>
      </w:r>
      <w:r w:rsidR="00A538E3">
        <w:rPr>
          <w:i/>
        </w:rPr>
        <w:t xml:space="preserve"> </w:t>
      </w:r>
      <w:r w:rsidR="00A538E3">
        <w:t>so they are not specifically covered in this guide</w:t>
      </w:r>
      <w:r w:rsidRPr="00D9734C">
        <w:rPr>
          <w:i/>
        </w:rPr>
        <w:t>.</w:t>
      </w:r>
    </w:p>
    <w:p w14:paraId="67DA3A05" w14:textId="7E81C1E5" w:rsidR="00DB636E" w:rsidRPr="00E242FA" w:rsidRDefault="00DB636E" w:rsidP="00DB636E">
      <w:pPr>
        <w:pStyle w:val="QRGHeading"/>
        <w:rPr>
          <w:lang w:eastAsia="en-AU"/>
        </w:rPr>
      </w:pPr>
      <w:r>
        <w:rPr>
          <w:lang w:eastAsia="en-AU"/>
        </w:rPr>
        <w:t xml:space="preserve">The Closing the Gap Target #2 </w:t>
      </w:r>
      <w:r w:rsidR="00F27A41">
        <w:rPr>
          <w:lang w:eastAsia="en-AU"/>
        </w:rPr>
        <w:t>s</w:t>
      </w:r>
      <w:r>
        <w:rPr>
          <w:lang w:eastAsia="en-AU"/>
        </w:rPr>
        <w:t>heet</w:t>
      </w:r>
    </w:p>
    <w:p w14:paraId="29E448DF" w14:textId="58F6DC6D" w:rsidR="009C7C29" w:rsidRPr="009C7C29" w:rsidRDefault="009C7C29" w:rsidP="009C7C29">
      <w:pPr>
        <w:pStyle w:val="QRGPictureCentre"/>
      </w:pPr>
      <w:r>
        <w:drawing>
          <wp:inline distT="0" distB="0" distL="0" distR="0" wp14:anchorId="075B75DD" wp14:editId="3D3BB230">
            <wp:extent cx="3096895" cy="1311275"/>
            <wp:effectExtent l="19050" t="19050" r="27305" b="22225"/>
            <wp:docPr id="28" name="Picture 28" descr="picture of the Closing the Gap Target #2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icture of the Closing the Gap Target #2 shee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96895" cy="1311275"/>
                    </a:xfrm>
                    <a:prstGeom prst="rect">
                      <a:avLst/>
                    </a:prstGeom>
                    <a:noFill/>
                    <a:ln>
                      <a:solidFill>
                        <a:schemeClr val="tx1"/>
                      </a:solidFill>
                    </a:ln>
                  </pic:spPr>
                </pic:pic>
              </a:graphicData>
            </a:graphic>
          </wp:inline>
        </w:drawing>
      </w:r>
    </w:p>
    <w:p w14:paraId="46082645" w14:textId="60F3272A" w:rsidR="007152C5" w:rsidRDefault="007152C5">
      <w:pPr>
        <w:pStyle w:val="QRGNumbering1"/>
        <w:numPr>
          <w:ilvl w:val="0"/>
          <w:numId w:val="12"/>
        </w:numPr>
        <w:rPr>
          <w:lang w:bidi="en-US"/>
        </w:rPr>
      </w:pPr>
      <w:r>
        <w:rPr>
          <w:lang w:bidi="en-US"/>
        </w:rPr>
        <w:t xml:space="preserve">To display the results for a particular health service, select the </w:t>
      </w:r>
      <w:r>
        <w:rPr>
          <w:noProof/>
          <w:lang w:eastAsia="en-AU"/>
        </w:rPr>
        <w:drawing>
          <wp:inline distT="0" distB="0" distL="0" distR="0" wp14:anchorId="41B10FB1" wp14:editId="40B3BEFC">
            <wp:extent cx="1836000" cy="180000"/>
            <wp:effectExtent l="19050" t="19050" r="12065" b="10795"/>
            <wp:docPr id="12" name="Picture 12" title="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000" cy="180000"/>
                    </a:xfrm>
                    <a:prstGeom prst="rect">
                      <a:avLst/>
                    </a:prstGeom>
                    <a:noFill/>
                    <a:ln>
                      <a:solidFill>
                        <a:schemeClr val="tx1"/>
                      </a:solidFill>
                    </a:ln>
                  </pic:spPr>
                </pic:pic>
              </a:graphicData>
            </a:graphic>
          </wp:inline>
        </w:drawing>
      </w:r>
      <w:r>
        <w:rPr>
          <w:lang w:bidi="en-US"/>
        </w:rPr>
        <w:t xml:space="preserve"> filter field on the left-hand side of the sheet. and select the required health service.</w:t>
      </w:r>
    </w:p>
    <w:p w14:paraId="624DD97C" w14:textId="6B3C55B5" w:rsidR="007152C5" w:rsidRDefault="007152C5">
      <w:pPr>
        <w:pStyle w:val="QRGNumbering1"/>
        <w:numPr>
          <w:ilvl w:val="0"/>
          <w:numId w:val="12"/>
        </w:numPr>
        <w:rPr>
          <w:lang w:bidi="en-US"/>
        </w:rPr>
      </w:pPr>
      <w:r>
        <w:rPr>
          <w:lang w:bidi="en-US"/>
        </w:rPr>
        <w:t xml:space="preserve">To continue, </w:t>
      </w:r>
      <w:r>
        <w:t xml:space="preserve">select </w:t>
      </w:r>
      <w:r>
        <w:rPr>
          <w:noProof/>
          <w:lang w:eastAsia="en-AU"/>
        </w:rPr>
        <w:drawing>
          <wp:inline distT="0" distB="0" distL="0" distR="0" wp14:anchorId="30A3BD3B" wp14:editId="149F51A9">
            <wp:extent cx="284400" cy="180000"/>
            <wp:effectExtent l="19050" t="19050" r="20955" b="10795"/>
            <wp:docPr id="21" name="Picture 21"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1AE94E6E" w14:textId="40D88A18" w:rsidR="007152C5" w:rsidRDefault="007152C5" w:rsidP="007152C5">
      <w:pPr>
        <w:pStyle w:val="QRGText"/>
      </w:pPr>
      <w:r>
        <w:t xml:space="preserve">The </w:t>
      </w:r>
      <w:r w:rsidRPr="007152C5">
        <w:rPr>
          <w:i/>
          <w:iCs/>
        </w:rPr>
        <w:t>Closing the Gap Target #2</w:t>
      </w:r>
      <w:r>
        <w:t xml:space="preserve"> sheet shows how the selected health service’s national </w:t>
      </w:r>
      <w:r w:rsidRPr="007152C5">
        <w:t>PI02 healthy birthweight results</w:t>
      </w:r>
      <w:r>
        <w:t xml:space="preserve"> (</w:t>
      </w:r>
      <w:r w:rsidRPr="004D03B9">
        <w:rPr>
          <w:i/>
          <w:iCs/>
        </w:rPr>
        <w:t>the blue bars</w:t>
      </w:r>
      <w:r>
        <w:t xml:space="preserve">) compare to the </w:t>
      </w:r>
      <w:r w:rsidRPr="007152C5">
        <w:t>Closing the Gap Target #2</w:t>
      </w:r>
      <w:r>
        <w:t xml:space="preserve"> </w:t>
      </w:r>
      <w:r w:rsidRPr="00514C48">
        <w:t>(</w:t>
      </w:r>
      <w:r w:rsidRPr="004D03B9">
        <w:rPr>
          <w:i/>
          <w:iCs/>
        </w:rPr>
        <w:t>represented by</w:t>
      </w:r>
      <w:r w:rsidRPr="00514C48">
        <w:t xml:space="preserve"> </w:t>
      </w:r>
      <w:r w:rsidRPr="00514C48">
        <w:rPr>
          <w:noProof/>
        </w:rPr>
        <w:drawing>
          <wp:inline distT="0" distB="0" distL="0" distR="0" wp14:anchorId="03729EEB" wp14:editId="5F473F63">
            <wp:extent cx="277200" cy="39600"/>
            <wp:effectExtent l="0" t="0" r="0" b="0"/>
            <wp:docPr id="232" name="Picture 232" title="the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200" cy="39600"/>
                    </a:xfrm>
                    <a:prstGeom prst="rect">
                      <a:avLst/>
                    </a:prstGeom>
                    <a:noFill/>
                    <a:ln>
                      <a:noFill/>
                    </a:ln>
                  </pic:spPr>
                </pic:pic>
              </a:graphicData>
            </a:graphic>
          </wp:inline>
        </w:drawing>
      </w:r>
      <w:r w:rsidRPr="00514C48">
        <w:t>)</w:t>
      </w:r>
      <w:r>
        <w:t xml:space="preserve"> which is to increase the proportion of Aboriginal and Torres Islander babies with a healthy birthweight to 91% by 2031.</w:t>
      </w:r>
    </w:p>
    <w:p w14:paraId="777ED4AC" w14:textId="06E9E743" w:rsidR="00DB636E" w:rsidRDefault="00DB636E" w:rsidP="00DB636E">
      <w:pPr>
        <w:pStyle w:val="QRGText"/>
      </w:pPr>
      <w:r>
        <w:t>The comparison group (</w:t>
      </w:r>
      <w:r w:rsidRPr="004D03B9">
        <w:rPr>
          <w:i/>
          <w:iCs/>
        </w:rPr>
        <w:t>displaying as</w:t>
      </w:r>
      <w:r>
        <w:t xml:space="preserve"> </w:t>
      </w:r>
      <w:r>
        <w:rPr>
          <w:noProof/>
          <w:lang w:eastAsia="en-AU"/>
        </w:rPr>
        <w:drawing>
          <wp:inline distT="0" distB="0" distL="0" distR="0" wp14:anchorId="6B88E32F" wp14:editId="7D80754F">
            <wp:extent cx="230400" cy="28800"/>
            <wp:effectExtent l="0" t="0" r="0" b="9525"/>
            <wp:docPr id="233" name="Picture 233" title="comparison group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t xml:space="preserve">) that displays in the graph defaults to be the national average but can be changed if needed by creating your own customised comparison group using the </w:t>
      </w:r>
      <w:r w:rsidRPr="00381FF8">
        <w:rPr>
          <w:i/>
          <w:iCs/>
        </w:rPr>
        <w:t>Comparison Group</w:t>
      </w:r>
      <w:r>
        <w:t xml:space="preserve"> section on the left-hand side of the sheet.</w:t>
      </w:r>
    </w:p>
    <w:p w14:paraId="57B1BC13" w14:textId="08904871" w:rsidR="00DB636E" w:rsidRDefault="00DB636E" w:rsidP="00DB636E">
      <w:pPr>
        <w:pStyle w:val="QRGText"/>
      </w:pPr>
      <w:r>
        <w:t xml:space="preserve">In addition to the graph, the data contained within this sheet will also display as a data table on the right-hand side of the sheet. The data in this table can be exported to Excel as needed by right-clicking on the table and selecting </w:t>
      </w:r>
      <w:r w:rsidR="00225DDC">
        <w:rPr>
          <w:b/>
          <w:bCs/>
        </w:rPr>
        <w:t>Download as…</w:t>
      </w:r>
      <w:r w:rsidRPr="000D2737">
        <w:rPr>
          <w:b/>
          <w:bCs/>
        </w:rPr>
        <w:t xml:space="preserve"> &gt; </w:t>
      </w:r>
      <w:r w:rsidR="00225DDC">
        <w:rPr>
          <w:b/>
          <w:bCs/>
        </w:rPr>
        <w:t>D</w:t>
      </w:r>
      <w:r w:rsidRPr="000D2737">
        <w:rPr>
          <w:b/>
          <w:bCs/>
        </w:rPr>
        <w:t>ata</w:t>
      </w:r>
      <w:r>
        <w:t>.</w:t>
      </w:r>
    </w:p>
    <w:p w14:paraId="2237CEA6" w14:textId="51FF879A" w:rsidR="00AC5835" w:rsidRDefault="00AC5835" w:rsidP="00DB636E">
      <w:pPr>
        <w:pStyle w:val="QRGText"/>
      </w:pPr>
    </w:p>
    <w:p w14:paraId="5301FBDB" w14:textId="0E27E364" w:rsidR="00AC5835" w:rsidRDefault="00AC5835" w:rsidP="00DB636E">
      <w:pPr>
        <w:pStyle w:val="QRGText"/>
      </w:pPr>
    </w:p>
    <w:p w14:paraId="2B4B3D36" w14:textId="0077F7D8" w:rsidR="00AC5835" w:rsidRDefault="00AC5835" w:rsidP="00DB636E">
      <w:pPr>
        <w:pStyle w:val="QRGText"/>
      </w:pPr>
    </w:p>
    <w:p w14:paraId="156BC7ED" w14:textId="62E19A40" w:rsidR="00AC5835" w:rsidRDefault="00AC5835" w:rsidP="00DB636E">
      <w:pPr>
        <w:pStyle w:val="QRGText"/>
      </w:pPr>
    </w:p>
    <w:p w14:paraId="03E775B6" w14:textId="619B8ADA" w:rsidR="00AC5835" w:rsidRDefault="00AC5835" w:rsidP="00DB636E">
      <w:pPr>
        <w:pStyle w:val="QRGText"/>
      </w:pPr>
    </w:p>
    <w:p w14:paraId="272AAED4" w14:textId="2B81C87E" w:rsidR="00AC5835" w:rsidRDefault="00AC5835" w:rsidP="00DB636E">
      <w:pPr>
        <w:pStyle w:val="QRGText"/>
      </w:pPr>
    </w:p>
    <w:p w14:paraId="2CF55C92" w14:textId="5BED1BDD" w:rsidR="00AC5835" w:rsidRDefault="00AC5835" w:rsidP="00DB636E">
      <w:pPr>
        <w:pStyle w:val="QRGText"/>
      </w:pPr>
    </w:p>
    <w:p w14:paraId="3252CA6C" w14:textId="77777777" w:rsidR="00AC5835" w:rsidRDefault="00AC5835" w:rsidP="00DB636E">
      <w:pPr>
        <w:pStyle w:val="QRGText"/>
      </w:pPr>
    </w:p>
    <w:p w14:paraId="65D90E0B" w14:textId="6389B7F6" w:rsidR="00DB636E" w:rsidRPr="00E242FA" w:rsidRDefault="00DB636E" w:rsidP="00DB636E">
      <w:pPr>
        <w:pStyle w:val="QRGHeading"/>
        <w:rPr>
          <w:lang w:eastAsia="en-AU"/>
        </w:rPr>
      </w:pPr>
      <w:r>
        <w:rPr>
          <w:lang w:eastAsia="en-AU"/>
        </w:rPr>
        <w:t xml:space="preserve">The National Trajectories </w:t>
      </w:r>
      <w:r w:rsidR="00F27A41">
        <w:rPr>
          <w:lang w:eastAsia="en-AU"/>
        </w:rPr>
        <w:t>s</w:t>
      </w:r>
      <w:r>
        <w:rPr>
          <w:lang w:eastAsia="en-AU"/>
        </w:rPr>
        <w:t>heet</w:t>
      </w:r>
    </w:p>
    <w:p w14:paraId="49ED9EE2" w14:textId="4DACC39D" w:rsidR="005074A7" w:rsidRPr="005074A7" w:rsidRDefault="005074A7" w:rsidP="005074A7">
      <w:pPr>
        <w:pStyle w:val="QRGPictureCentre"/>
      </w:pPr>
      <w:r>
        <w:drawing>
          <wp:inline distT="0" distB="0" distL="0" distR="0" wp14:anchorId="5CB187B6" wp14:editId="26BDE95E">
            <wp:extent cx="3094990" cy="1386840"/>
            <wp:effectExtent l="19050" t="19050" r="10160" b="22860"/>
            <wp:docPr id="290" name="Picture 290" descr="picture of the National Trajectorie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picture of the National Trajectories shee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94990" cy="1386840"/>
                    </a:xfrm>
                    <a:prstGeom prst="rect">
                      <a:avLst/>
                    </a:prstGeom>
                    <a:noFill/>
                    <a:ln>
                      <a:solidFill>
                        <a:schemeClr val="tx1"/>
                      </a:solidFill>
                    </a:ln>
                  </pic:spPr>
                </pic:pic>
              </a:graphicData>
            </a:graphic>
          </wp:inline>
        </w:drawing>
      </w:r>
    </w:p>
    <w:p w14:paraId="4345D3CA" w14:textId="239BEC6B" w:rsidR="00DB636E" w:rsidRDefault="00DB636E" w:rsidP="00DB636E">
      <w:pPr>
        <w:pStyle w:val="QRGText"/>
      </w:pPr>
      <w:r w:rsidRPr="00514C48">
        <w:t xml:space="preserve">The </w:t>
      </w:r>
      <w:r w:rsidRPr="00514C48">
        <w:rPr>
          <w:i/>
        </w:rPr>
        <w:t>National Trajectories</w:t>
      </w:r>
      <w:r w:rsidRPr="00514C48">
        <w:t xml:space="preserve"> </w:t>
      </w:r>
      <w:r>
        <w:t>sheet</w:t>
      </w:r>
      <w:r w:rsidRPr="00514C48">
        <w:t xml:space="preserve"> displays the national nKPI results (</w:t>
      </w:r>
      <w:r w:rsidRPr="004D03B9">
        <w:rPr>
          <w:i/>
          <w:iCs/>
        </w:rPr>
        <w:t>represented by the blue bars</w:t>
      </w:r>
      <w:r w:rsidRPr="00514C48">
        <w:t>) along with the corresponding national trajectories (</w:t>
      </w:r>
      <w:r w:rsidRPr="004D03B9">
        <w:rPr>
          <w:i/>
          <w:iCs/>
        </w:rPr>
        <w:t>represented by</w:t>
      </w:r>
      <w:r w:rsidRPr="00514C48">
        <w:t xml:space="preserve"> </w:t>
      </w:r>
      <w:r w:rsidRPr="00514C48">
        <w:rPr>
          <w:noProof/>
          <w:lang w:eastAsia="en-AU"/>
        </w:rPr>
        <w:drawing>
          <wp:inline distT="0" distB="0" distL="0" distR="0" wp14:anchorId="1CE28F15" wp14:editId="3A97C9B5">
            <wp:extent cx="277200" cy="39600"/>
            <wp:effectExtent l="0" t="0" r="0" b="0"/>
            <wp:docPr id="237" name="Picture 237" title="the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200" cy="39600"/>
                    </a:xfrm>
                    <a:prstGeom prst="rect">
                      <a:avLst/>
                    </a:prstGeom>
                    <a:noFill/>
                    <a:ln>
                      <a:noFill/>
                    </a:ln>
                  </pic:spPr>
                </pic:pic>
              </a:graphicData>
            </a:graphic>
          </wp:inline>
        </w:drawing>
      </w:r>
      <w:r w:rsidRPr="00514C48">
        <w:t xml:space="preserve">) back to </w:t>
      </w:r>
      <w:r w:rsidRPr="00007E31">
        <w:rPr>
          <w:i/>
          <w:iCs/>
        </w:rPr>
        <w:t>December 2014</w:t>
      </w:r>
      <w:r w:rsidRPr="00514C48">
        <w:t xml:space="preserve">, for the five indicators that have had national trajectories set for them by the AIHW. There are eight graphs on the </w:t>
      </w:r>
      <w:r>
        <w:t>sheet</w:t>
      </w:r>
      <w:r w:rsidRPr="00514C48">
        <w:t xml:space="preserve"> across the five applicable indicators, due to some of the indicators containing multiple result bands.</w:t>
      </w:r>
    </w:p>
    <w:p w14:paraId="68DAB6C9" w14:textId="03E3C1C7" w:rsidR="00DB636E" w:rsidRDefault="00DB636E" w:rsidP="00DB636E">
      <w:pPr>
        <w:pStyle w:val="QRGSubHeading"/>
      </w:pPr>
      <w:r w:rsidRPr="00ED6E72">
        <w:rPr>
          <w:i/>
        </w:rPr>
        <w:t>Main Group</w:t>
      </w:r>
      <w:r>
        <w:t xml:space="preserve"> Section</w:t>
      </w:r>
    </w:p>
    <w:p w14:paraId="3376DFD0" w14:textId="6F5038FC" w:rsidR="00007E31" w:rsidRPr="00007E31" w:rsidRDefault="00007E31" w:rsidP="00007E31">
      <w:pPr>
        <w:pStyle w:val="QRGPictureCentre"/>
      </w:pPr>
      <w:r>
        <w:drawing>
          <wp:inline distT="0" distB="0" distL="0" distR="0" wp14:anchorId="67E9C96A" wp14:editId="7690FD75">
            <wp:extent cx="1166400" cy="2844000"/>
            <wp:effectExtent l="19050" t="19050" r="15240" b="13970"/>
            <wp:docPr id="291" name="Picture 291" descr="picture of the Main Grou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picture of the Main Group se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6400" cy="2844000"/>
                    </a:xfrm>
                    <a:prstGeom prst="rect">
                      <a:avLst/>
                    </a:prstGeom>
                    <a:noFill/>
                    <a:ln>
                      <a:solidFill>
                        <a:schemeClr val="tx1"/>
                      </a:solidFill>
                    </a:ln>
                  </pic:spPr>
                </pic:pic>
              </a:graphicData>
            </a:graphic>
          </wp:inline>
        </w:drawing>
      </w:r>
    </w:p>
    <w:p w14:paraId="72D00F26" w14:textId="050FA423" w:rsidR="00DB636E" w:rsidRDefault="00DB636E" w:rsidP="00DB636E">
      <w:pPr>
        <w:pStyle w:val="QRGText"/>
        <w:rPr>
          <w:lang w:eastAsia="en-AU" w:bidi="en-US"/>
        </w:rPr>
      </w:pPr>
      <w:r>
        <w:rPr>
          <w:lang w:eastAsia="en-AU" w:bidi="en-US"/>
        </w:rPr>
        <w:t xml:space="preserve">The </w:t>
      </w:r>
      <w:r w:rsidRPr="00E408F6">
        <w:rPr>
          <w:i/>
          <w:lang w:eastAsia="en-AU" w:bidi="en-US"/>
        </w:rPr>
        <w:t>Main Group</w:t>
      </w:r>
      <w:r>
        <w:rPr>
          <w:lang w:eastAsia="en-AU" w:bidi="en-US"/>
        </w:rPr>
        <w:t xml:space="preserve"> section of the </w:t>
      </w:r>
      <w:r w:rsidRPr="005C1BE1">
        <w:rPr>
          <w:i/>
          <w:lang w:eastAsia="en-AU" w:bidi="en-US"/>
        </w:rPr>
        <w:t xml:space="preserve">National Trajectories </w:t>
      </w:r>
      <w:r>
        <w:rPr>
          <w:lang w:eastAsia="en-AU" w:bidi="en-US"/>
        </w:rPr>
        <w:t xml:space="preserve">sheet displays on the left-hand side of the sheet and can be used to filter the bar graphs for each of the applicable indicators to display results for </w:t>
      </w:r>
      <w:r w:rsidR="00F44A6C">
        <w:rPr>
          <w:lang w:eastAsia="en-AU" w:bidi="en-US"/>
        </w:rPr>
        <w:t>health</w:t>
      </w:r>
      <w:r>
        <w:rPr>
          <w:lang w:eastAsia="en-AU" w:bidi="en-US"/>
        </w:rPr>
        <w:t xml:space="preserve"> services, states, remoteness categories etc, rather than the default national results.</w:t>
      </w:r>
    </w:p>
    <w:p w14:paraId="32E218F2" w14:textId="090752CC" w:rsidR="00DB636E" w:rsidRDefault="00DB636E">
      <w:pPr>
        <w:pStyle w:val="QRGNumbering1"/>
        <w:numPr>
          <w:ilvl w:val="0"/>
          <w:numId w:val="6"/>
        </w:numPr>
        <w:rPr>
          <w:lang w:eastAsia="en-AU" w:bidi="en-US"/>
        </w:rPr>
      </w:pPr>
      <w:r>
        <w:rPr>
          <w:lang w:eastAsia="en-AU" w:bidi="en-US"/>
        </w:rPr>
        <w:t xml:space="preserve">To do this, select the applicable filter field(s) </w:t>
      </w:r>
      <w:r>
        <w:rPr>
          <w:noProof/>
          <w:lang w:eastAsia="en-AU"/>
        </w:rPr>
        <w:drawing>
          <wp:inline distT="0" distB="0" distL="0" distR="0" wp14:anchorId="0CA2AAC2" wp14:editId="577D9C08">
            <wp:extent cx="507600" cy="180000"/>
            <wp:effectExtent l="19050" t="19050" r="26035" b="10795"/>
            <wp:docPr id="239" name="Picture 239" title="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00" cy="180000"/>
                    </a:xfrm>
                    <a:prstGeom prst="rect">
                      <a:avLst/>
                    </a:prstGeom>
                    <a:noFill/>
                    <a:ln>
                      <a:solidFill>
                        <a:schemeClr val="tx1"/>
                      </a:solidFill>
                    </a:ln>
                  </pic:spPr>
                </pic:pic>
              </a:graphicData>
            </a:graphic>
          </wp:inline>
        </w:drawing>
      </w:r>
      <w:r>
        <w:rPr>
          <w:lang w:eastAsia="en-AU" w:bidi="en-US"/>
        </w:rPr>
        <w:t xml:space="preserve"> in the </w:t>
      </w:r>
      <w:r w:rsidRPr="003302F4">
        <w:rPr>
          <w:i/>
          <w:lang w:eastAsia="en-AU" w:bidi="en-US"/>
        </w:rPr>
        <w:t>Main Group</w:t>
      </w:r>
      <w:r>
        <w:rPr>
          <w:lang w:eastAsia="en-AU" w:bidi="en-US"/>
        </w:rPr>
        <w:t xml:space="preserve"> section (</w:t>
      </w:r>
      <w:r w:rsidR="00F44A6C">
        <w:rPr>
          <w:lang w:eastAsia="en-AU" w:bidi="en-US"/>
        </w:rPr>
        <w:t>e.g.,</w:t>
      </w:r>
      <w:r>
        <w:rPr>
          <w:lang w:eastAsia="en-AU" w:bidi="en-US"/>
        </w:rPr>
        <w:t xml:space="preserve"> </w:t>
      </w:r>
      <w:r w:rsidRPr="003302F4">
        <w:rPr>
          <w:i/>
          <w:lang w:eastAsia="en-AU" w:bidi="en-US"/>
        </w:rPr>
        <w:t>Service Name, as you may wish to see the results against the set trajectories for a particular service</w:t>
      </w:r>
      <w:r>
        <w:rPr>
          <w:lang w:eastAsia="en-AU" w:bidi="en-US"/>
        </w:rPr>
        <w:t>).</w:t>
      </w:r>
    </w:p>
    <w:p w14:paraId="26E3C45F" w14:textId="64176BF8" w:rsidR="00DB636E" w:rsidRDefault="00DB636E">
      <w:pPr>
        <w:pStyle w:val="QRGNumbering1"/>
        <w:numPr>
          <w:ilvl w:val="0"/>
          <w:numId w:val="6"/>
        </w:numPr>
      </w:pPr>
      <w:r>
        <w:rPr>
          <w:lang w:eastAsia="en-AU" w:bidi="en-US"/>
        </w:rPr>
        <w:lastRenderedPageBreak/>
        <w:t xml:space="preserve">Select the applicable option from the list that displays, </w:t>
      </w:r>
      <w:r>
        <w:t xml:space="preserve">and then select </w:t>
      </w:r>
      <w:r>
        <w:rPr>
          <w:noProof/>
          <w:lang w:eastAsia="en-AU"/>
        </w:rPr>
        <w:drawing>
          <wp:inline distT="0" distB="0" distL="0" distR="0" wp14:anchorId="08D7CAA8" wp14:editId="59864A26">
            <wp:extent cx="284400" cy="180000"/>
            <wp:effectExtent l="19050" t="19050" r="20955" b="10795"/>
            <wp:docPr id="240" name="Picture 240"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0AF13CCB" w14:textId="67EF79C0" w:rsidR="00DB636E" w:rsidRDefault="00DB636E">
      <w:pPr>
        <w:pStyle w:val="QRGNumbering1"/>
        <w:numPr>
          <w:ilvl w:val="0"/>
          <w:numId w:val="6"/>
        </w:numPr>
        <w:rPr>
          <w:lang w:eastAsia="en-AU" w:bidi="en-US"/>
        </w:rPr>
      </w:pPr>
      <w:r>
        <w:rPr>
          <w:lang w:eastAsia="en-AU" w:bidi="en-US"/>
        </w:rPr>
        <w:t>Repeat the process for any other filters to be added.</w:t>
      </w:r>
    </w:p>
    <w:p w14:paraId="63B5E7C6" w14:textId="4D3EA7EC" w:rsidR="00DB636E" w:rsidRDefault="00DB636E" w:rsidP="00DB636E">
      <w:pPr>
        <w:pStyle w:val="QRGText"/>
        <w:rPr>
          <w:noProof/>
          <w:lang w:eastAsia="en-AU"/>
        </w:rPr>
      </w:pPr>
      <w:r>
        <w:rPr>
          <w:noProof/>
          <w:lang w:eastAsia="en-AU"/>
        </w:rPr>
        <w:t>When this is done, the selected filter(s) will be applied to each of the graphs and the results (</w:t>
      </w:r>
      <w:r w:rsidRPr="004D03B9">
        <w:rPr>
          <w:i/>
          <w:iCs/>
          <w:noProof/>
          <w:lang w:eastAsia="en-AU"/>
        </w:rPr>
        <w:t>represented by the blue bars</w:t>
      </w:r>
      <w:r>
        <w:rPr>
          <w:noProof/>
          <w:lang w:eastAsia="en-AU"/>
        </w:rPr>
        <w:t>) will update accordingly.</w:t>
      </w:r>
    </w:p>
    <w:p w14:paraId="54898154" w14:textId="671247D4" w:rsidR="00DB636E" w:rsidRDefault="00DB636E" w:rsidP="00DB636E">
      <w:pPr>
        <w:pStyle w:val="QRGText"/>
        <w:rPr>
          <w:lang w:eastAsia="en-AU" w:bidi="en-US"/>
        </w:rPr>
      </w:pPr>
      <w:r>
        <w:rPr>
          <w:noProof/>
          <w:lang w:eastAsia="en-AU"/>
        </w:rPr>
        <w:drawing>
          <wp:inline distT="0" distB="0" distL="0" distR="0" wp14:anchorId="0FD779B6" wp14:editId="02253F7F">
            <wp:extent cx="252000" cy="252000"/>
            <wp:effectExtent l="0" t="0" r="0" b="0"/>
            <wp:docPr id="241" name="Picture 241"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bidi="en-US"/>
        </w:rPr>
        <w:t xml:space="preserve"> To remove your selection(s), simply select </w:t>
      </w:r>
      <w:r>
        <w:rPr>
          <w:noProof/>
          <w:lang w:eastAsia="en-AU"/>
        </w:rPr>
        <w:drawing>
          <wp:inline distT="0" distB="0" distL="0" distR="0" wp14:anchorId="33500CD3" wp14:editId="2108B878">
            <wp:extent cx="169200" cy="180000"/>
            <wp:effectExtent l="0" t="0" r="2540" b="0"/>
            <wp:docPr id="242" name="Picture 242" title="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200" cy="180000"/>
                    </a:xfrm>
                    <a:prstGeom prst="rect">
                      <a:avLst/>
                    </a:prstGeom>
                    <a:noFill/>
                    <a:ln>
                      <a:noFill/>
                    </a:ln>
                  </pic:spPr>
                </pic:pic>
              </a:graphicData>
            </a:graphic>
          </wp:inline>
        </w:drawing>
      </w:r>
      <w:r>
        <w:rPr>
          <w:lang w:eastAsia="en-AU" w:bidi="en-US"/>
        </w:rPr>
        <w:t xml:space="preserve"> against the selection in the grey </w:t>
      </w:r>
      <w:r w:rsidRPr="000A0A91">
        <w:rPr>
          <w:i/>
          <w:lang w:eastAsia="en-AU" w:bidi="en-US"/>
        </w:rPr>
        <w:t>Selection Bar</w:t>
      </w:r>
      <w:r>
        <w:rPr>
          <w:lang w:eastAsia="en-AU" w:bidi="en-US"/>
        </w:rPr>
        <w:t xml:space="preserve"> at the top of the screen </w:t>
      </w:r>
      <w:r>
        <w:rPr>
          <w:noProof/>
          <w:lang w:eastAsia="en-AU"/>
        </w:rPr>
        <w:drawing>
          <wp:inline distT="0" distB="0" distL="0" distR="0" wp14:anchorId="6699A7D0" wp14:editId="2FC7B6B2">
            <wp:extent cx="730800" cy="180000"/>
            <wp:effectExtent l="19050" t="19050" r="12700" b="10795"/>
            <wp:docPr id="243" name="Picture 243" title="Service Name fil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0800" cy="180000"/>
                    </a:xfrm>
                    <a:prstGeom prst="rect">
                      <a:avLst/>
                    </a:prstGeom>
                    <a:noFill/>
                    <a:ln>
                      <a:solidFill>
                        <a:schemeClr val="tx1"/>
                      </a:solidFill>
                    </a:ln>
                  </pic:spPr>
                </pic:pic>
              </a:graphicData>
            </a:graphic>
          </wp:inline>
        </w:drawing>
      </w:r>
      <w:r>
        <w:rPr>
          <w:lang w:eastAsia="en-AU" w:bidi="en-US"/>
        </w:rPr>
        <w:t>.</w:t>
      </w:r>
    </w:p>
    <w:p w14:paraId="3A334AA8" w14:textId="04510219" w:rsidR="00DB636E" w:rsidRDefault="00DB636E" w:rsidP="00DB636E">
      <w:pPr>
        <w:pStyle w:val="QRGText"/>
      </w:pPr>
      <w:r>
        <w:rPr>
          <w:noProof/>
          <w:lang w:eastAsia="en-AU"/>
        </w:rPr>
        <w:drawing>
          <wp:inline distT="0" distB="0" distL="0" distR="0" wp14:anchorId="1BB8A63B" wp14:editId="49EB5481">
            <wp:extent cx="252000" cy="252000"/>
            <wp:effectExtent l="0" t="0" r="0" b="0"/>
            <wp:docPr id="244" name="Picture 244"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The </w:t>
      </w:r>
      <w:r>
        <w:rPr>
          <w:noProof/>
          <w:lang w:eastAsia="en-AU"/>
        </w:rPr>
        <w:drawing>
          <wp:inline distT="0" distB="0" distL="0" distR="0" wp14:anchorId="0D55DC81" wp14:editId="31F8FF48">
            <wp:extent cx="1645200" cy="180000"/>
            <wp:effectExtent l="19050" t="19050" r="12700" b="10795"/>
            <wp:docPr id="246" name="Picture 246" title="Main Group dat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5200" cy="180000"/>
                    </a:xfrm>
                    <a:prstGeom prst="rect">
                      <a:avLst/>
                    </a:prstGeom>
                    <a:noFill/>
                    <a:ln>
                      <a:solidFill>
                        <a:schemeClr val="tx1"/>
                      </a:solidFill>
                    </a:ln>
                  </pic:spPr>
                </pic:pic>
              </a:graphicData>
            </a:graphic>
          </wp:inline>
        </w:drawing>
      </w:r>
      <w:r>
        <w:t xml:space="preserve"> butto</w:t>
      </w:r>
      <w:r w:rsidR="0099091C">
        <w:t>n</w:t>
      </w:r>
      <w:r>
        <w:t xml:space="preserve"> detailed above for the </w:t>
      </w:r>
      <w:r w:rsidRPr="00566AFD">
        <w:rPr>
          <w:i/>
        </w:rPr>
        <w:t>nKPI Summary</w:t>
      </w:r>
      <w:r>
        <w:t xml:space="preserve"> sheets, </w:t>
      </w:r>
      <w:r w:rsidR="0099091C">
        <w:t>is</w:t>
      </w:r>
      <w:r>
        <w:t xml:space="preserve"> also available in the </w:t>
      </w:r>
      <w:r w:rsidRPr="00E05B52">
        <w:rPr>
          <w:i/>
        </w:rPr>
        <w:t>National Trajectories</w:t>
      </w:r>
      <w:r>
        <w:t xml:space="preserve"> sheet.</w:t>
      </w:r>
    </w:p>
    <w:p w14:paraId="7C68574E" w14:textId="38B68BF4" w:rsidR="0039608D" w:rsidRPr="00ED6E72" w:rsidRDefault="003F7101" w:rsidP="0039608D">
      <w:pPr>
        <w:pStyle w:val="QRGHeading"/>
        <w:rPr>
          <w:lang w:eastAsia="en-AU"/>
        </w:rPr>
      </w:pPr>
      <w:r w:rsidRPr="00ED6E72">
        <w:rPr>
          <w:lang w:eastAsia="en-AU"/>
        </w:rPr>
        <w:t xml:space="preserve">Individual </w:t>
      </w:r>
      <w:r w:rsidR="007F44DF">
        <w:rPr>
          <w:lang w:eastAsia="en-AU"/>
        </w:rPr>
        <w:t>Indicator</w:t>
      </w:r>
      <w:r w:rsidR="00D9734C" w:rsidRPr="00ED6E72">
        <w:rPr>
          <w:lang w:eastAsia="en-AU"/>
        </w:rPr>
        <w:t xml:space="preserve"> </w:t>
      </w:r>
      <w:r w:rsidR="00F27A41">
        <w:rPr>
          <w:lang w:eastAsia="en-AU"/>
        </w:rPr>
        <w:t>s</w:t>
      </w:r>
      <w:r w:rsidR="007F44DF">
        <w:rPr>
          <w:lang w:eastAsia="en-AU"/>
        </w:rPr>
        <w:t>heets</w:t>
      </w:r>
    </w:p>
    <w:p w14:paraId="597C2DF9" w14:textId="6D9DA7EA" w:rsidR="00154D31" w:rsidRPr="00154D31" w:rsidRDefault="00154D31" w:rsidP="00154D31">
      <w:pPr>
        <w:pStyle w:val="QRGPictureCentre"/>
      </w:pPr>
      <w:r>
        <w:drawing>
          <wp:inline distT="0" distB="0" distL="0" distR="0" wp14:anchorId="7608B95D" wp14:editId="2A470AD5">
            <wp:extent cx="3095625" cy="1304925"/>
            <wp:effectExtent l="19050" t="19050" r="28575" b="28575"/>
            <wp:docPr id="252" name="Picture 252" descr="picture of the PI01: Birthweight recorded individual indicato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picture of the PI01: Birthweight recorded individual indicator shee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95625" cy="1304925"/>
                    </a:xfrm>
                    <a:prstGeom prst="rect">
                      <a:avLst/>
                    </a:prstGeom>
                    <a:noFill/>
                    <a:ln>
                      <a:solidFill>
                        <a:schemeClr val="tx1"/>
                      </a:solidFill>
                    </a:ln>
                  </pic:spPr>
                </pic:pic>
              </a:graphicData>
            </a:graphic>
          </wp:inline>
        </w:drawing>
      </w:r>
    </w:p>
    <w:p w14:paraId="40E66EBB" w14:textId="40182FF1" w:rsidR="00645CC4" w:rsidRPr="00645CC4" w:rsidRDefault="00645CC4" w:rsidP="00645CC4">
      <w:pPr>
        <w:pStyle w:val="QRGPictureCentre"/>
      </w:pPr>
      <w:r>
        <w:drawing>
          <wp:inline distT="0" distB="0" distL="0" distR="0" wp14:anchorId="1499D02D" wp14:editId="005083B8">
            <wp:extent cx="3099435" cy="1318260"/>
            <wp:effectExtent l="19050" t="19050" r="24765" b="15240"/>
            <wp:docPr id="236" name="Picture 236" descr="Picture of the PI02: Birthweight result individual indicato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Picture of the PI02: Birthweight result individual indicator she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9435" cy="1318260"/>
                    </a:xfrm>
                    <a:prstGeom prst="rect">
                      <a:avLst/>
                    </a:prstGeom>
                    <a:noFill/>
                    <a:ln>
                      <a:solidFill>
                        <a:schemeClr val="tx1"/>
                      </a:solidFill>
                    </a:ln>
                  </pic:spPr>
                </pic:pic>
              </a:graphicData>
            </a:graphic>
          </wp:inline>
        </w:drawing>
      </w:r>
    </w:p>
    <w:p w14:paraId="135D4926" w14:textId="28A289BC" w:rsidR="00C671AD" w:rsidRDefault="00C671AD" w:rsidP="00E242FA">
      <w:pPr>
        <w:pStyle w:val="QRGText"/>
        <w:rPr>
          <w:lang w:bidi="en-US"/>
        </w:rPr>
      </w:pPr>
      <w:r w:rsidRPr="00C671AD">
        <w:rPr>
          <w:lang w:bidi="en-US"/>
        </w:rPr>
        <w:t xml:space="preserve">In addition to the </w:t>
      </w:r>
      <w:r>
        <w:rPr>
          <w:lang w:bidi="en-US"/>
        </w:rPr>
        <w:t xml:space="preserve">summary </w:t>
      </w:r>
      <w:r w:rsidR="007F44DF">
        <w:rPr>
          <w:lang w:bidi="en-US"/>
        </w:rPr>
        <w:t>sheets</w:t>
      </w:r>
      <w:r>
        <w:rPr>
          <w:lang w:bidi="en-US"/>
        </w:rPr>
        <w:t xml:space="preserve"> for the three indicator groupings, </w:t>
      </w:r>
      <w:r w:rsidR="00935420">
        <w:rPr>
          <w:lang w:bidi="en-US"/>
        </w:rPr>
        <w:t xml:space="preserve">the </w:t>
      </w:r>
      <w:r w:rsidRPr="00ED6E72">
        <w:rPr>
          <w:i/>
          <w:lang w:bidi="en-US"/>
        </w:rPr>
        <w:t xml:space="preserve">QLIK </w:t>
      </w:r>
      <w:r w:rsidR="007F44DF">
        <w:rPr>
          <w:i/>
          <w:lang w:bidi="en-US"/>
        </w:rPr>
        <w:t xml:space="preserve">Stakeholder </w:t>
      </w:r>
      <w:r w:rsidR="00935420" w:rsidRPr="00ED6E72">
        <w:rPr>
          <w:i/>
          <w:lang w:bidi="en-US"/>
        </w:rPr>
        <w:t xml:space="preserve">nKPI </w:t>
      </w:r>
      <w:r w:rsidR="007E0A95">
        <w:rPr>
          <w:i/>
          <w:lang w:bidi="en-US"/>
        </w:rPr>
        <w:t>&amp;</w:t>
      </w:r>
      <w:r w:rsidR="00831425">
        <w:rPr>
          <w:i/>
          <w:lang w:bidi="en-US"/>
        </w:rPr>
        <w:t xml:space="preserve"> </w:t>
      </w:r>
      <w:r w:rsidR="002F64EB">
        <w:rPr>
          <w:i/>
          <w:lang w:bidi="en-US"/>
        </w:rPr>
        <w:t>OSR Report</w:t>
      </w:r>
      <w:r w:rsidR="00935420">
        <w:rPr>
          <w:lang w:bidi="en-US"/>
        </w:rPr>
        <w:t xml:space="preserve"> </w:t>
      </w:r>
      <w:r>
        <w:rPr>
          <w:lang w:bidi="en-US"/>
        </w:rPr>
        <w:t xml:space="preserve">also contains </w:t>
      </w:r>
      <w:r w:rsidR="00817D08">
        <w:rPr>
          <w:lang w:bidi="en-US"/>
        </w:rPr>
        <w:t xml:space="preserve">individual </w:t>
      </w:r>
      <w:r w:rsidR="007F44DF">
        <w:rPr>
          <w:lang w:bidi="en-US"/>
        </w:rPr>
        <w:t>sheets</w:t>
      </w:r>
      <w:r>
        <w:rPr>
          <w:lang w:bidi="en-US"/>
        </w:rPr>
        <w:t xml:space="preserve"> for each</w:t>
      </w:r>
      <w:r w:rsidR="00D9126E">
        <w:rPr>
          <w:lang w:bidi="en-US"/>
        </w:rPr>
        <w:t xml:space="preserve"> of the </w:t>
      </w:r>
      <w:r>
        <w:rPr>
          <w:lang w:bidi="en-US"/>
        </w:rPr>
        <w:t>indicator</w:t>
      </w:r>
      <w:r w:rsidR="00D9126E">
        <w:rPr>
          <w:lang w:bidi="en-US"/>
        </w:rPr>
        <w:t>s</w:t>
      </w:r>
      <w:r>
        <w:rPr>
          <w:lang w:bidi="en-US"/>
        </w:rPr>
        <w:t>.</w:t>
      </w:r>
    </w:p>
    <w:p w14:paraId="7CCBFCDC" w14:textId="1343DA2B" w:rsidR="004B2CB3" w:rsidRDefault="004B2CB3" w:rsidP="00E242FA">
      <w:pPr>
        <w:pStyle w:val="QRGText"/>
        <w:rPr>
          <w:lang w:bidi="en-US"/>
        </w:rPr>
      </w:pPr>
      <w:r>
        <w:rPr>
          <w:noProof/>
          <w:lang w:eastAsia="en-AU"/>
        </w:rPr>
        <w:drawing>
          <wp:inline distT="0" distB="0" distL="0" distR="0" wp14:anchorId="5F429342" wp14:editId="494BC45F">
            <wp:extent cx="252000" cy="252000"/>
            <wp:effectExtent l="0" t="0" r="0" b="0"/>
            <wp:docPr id="4" name="Picture 4"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bidi="en-US"/>
        </w:rPr>
        <w:t xml:space="preserve"> The screenshot</w:t>
      </w:r>
      <w:r w:rsidR="00D64003">
        <w:rPr>
          <w:lang w:bidi="en-US"/>
        </w:rPr>
        <w:t>s</w:t>
      </w:r>
      <w:r w:rsidR="009922B0">
        <w:rPr>
          <w:lang w:bidi="en-US"/>
        </w:rPr>
        <w:t xml:space="preserve"> shown</w:t>
      </w:r>
      <w:r w:rsidR="00D64003">
        <w:rPr>
          <w:lang w:bidi="en-US"/>
        </w:rPr>
        <w:t xml:space="preserve"> </w:t>
      </w:r>
      <w:r w:rsidR="009C30B9">
        <w:rPr>
          <w:lang w:bidi="en-US"/>
        </w:rPr>
        <w:t xml:space="preserve">above </w:t>
      </w:r>
      <w:r w:rsidR="00D64003">
        <w:rPr>
          <w:lang w:bidi="en-US"/>
        </w:rPr>
        <w:t xml:space="preserve">are </w:t>
      </w:r>
      <w:r>
        <w:rPr>
          <w:lang w:bidi="en-US"/>
        </w:rPr>
        <w:t xml:space="preserve">of </w:t>
      </w:r>
      <w:r w:rsidRPr="004B2CB3">
        <w:rPr>
          <w:i/>
          <w:lang w:bidi="en-US"/>
        </w:rPr>
        <w:t>PI01: Birthweight recorded</w:t>
      </w:r>
      <w:r w:rsidR="00D64003">
        <w:rPr>
          <w:i/>
          <w:lang w:bidi="en-US"/>
        </w:rPr>
        <w:t xml:space="preserve"> </w:t>
      </w:r>
      <w:r w:rsidR="00D64003">
        <w:rPr>
          <w:lang w:bidi="en-US"/>
        </w:rPr>
        <w:t xml:space="preserve">and </w:t>
      </w:r>
      <w:r w:rsidR="00AE7704">
        <w:rPr>
          <w:i/>
          <w:lang w:bidi="en-US"/>
        </w:rPr>
        <w:t>PI02: Birthweight result</w:t>
      </w:r>
      <w:r w:rsidR="00D64003">
        <w:rPr>
          <w:lang w:bidi="en-US"/>
        </w:rPr>
        <w:t xml:space="preserve"> </w:t>
      </w:r>
      <w:r w:rsidR="001802F9">
        <w:rPr>
          <w:lang w:bidi="en-US"/>
        </w:rPr>
        <w:t xml:space="preserve">as they represent the two </w:t>
      </w:r>
      <w:r w:rsidR="00D9126E">
        <w:rPr>
          <w:lang w:bidi="en-US"/>
        </w:rPr>
        <w:t>different</w:t>
      </w:r>
      <w:r w:rsidR="001802F9">
        <w:rPr>
          <w:lang w:bidi="en-US"/>
        </w:rPr>
        <w:t xml:space="preserve"> individual </w:t>
      </w:r>
      <w:r w:rsidR="00464A67">
        <w:rPr>
          <w:lang w:bidi="en-US"/>
        </w:rPr>
        <w:t>nKPI</w:t>
      </w:r>
      <w:r w:rsidR="001802F9">
        <w:rPr>
          <w:lang w:bidi="en-US"/>
        </w:rPr>
        <w:t xml:space="preserve"> </w:t>
      </w:r>
      <w:r w:rsidR="000B2FD8">
        <w:rPr>
          <w:lang w:bidi="en-US"/>
        </w:rPr>
        <w:t>sheets</w:t>
      </w:r>
      <w:r w:rsidR="0089373C">
        <w:rPr>
          <w:lang w:bidi="en-US"/>
        </w:rPr>
        <w:t xml:space="preserve"> (</w:t>
      </w:r>
      <w:r w:rsidR="0089373C" w:rsidRPr="004D03B9">
        <w:rPr>
          <w:i/>
          <w:iCs/>
          <w:lang w:bidi="en-US"/>
        </w:rPr>
        <w:t xml:space="preserve">single dimension indicator </w:t>
      </w:r>
      <w:r w:rsidR="007F44DF" w:rsidRPr="004D03B9">
        <w:rPr>
          <w:i/>
          <w:iCs/>
          <w:lang w:bidi="en-US"/>
        </w:rPr>
        <w:t>sheets</w:t>
      </w:r>
      <w:r w:rsidR="0089373C" w:rsidRPr="004D03B9">
        <w:rPr>
          <w:i/>
          <w:iCs/>
          <w:lang w:bidi="en-US"/>
        </w:rPr>
        <w:t xml:space="preserve"> and </w:t>
      </w:r>
      <w:r w:rsidR="007F44DF" w:rsidRPr="004D03B9">
        <w:rPr>
          <w:i/>
          <w:iCs/>
          <w:lang w:bidi="en-US"/>
        </w:rPr>
        <w:t>sheets</w:t>
      </w:r>
      <w:r w:rsidR="0089373C" w:rsidRPr="004D03B9">
        <w:rPr>
          <w:i/>
          <w:iCs/>
          <w:lang w:bidi="en-US"/>
        </w:rPr>
        <w:t xml:space="preserve"> for indicators with multiple result bands</w:t>
      </w:r>
      <w:r w:rsidR="0089373C">
        <w:rPr>
          <w:lang w:bidi="en-US"/>
        </w:rPr>
        <w:t>)</w:t>
      </w:r>
      <w:r w:rsidR="001802F9">
        <w:rPr>
          <w:lang w:bidi="en-US"/>
        </w:rPr>
        <w:t>. T</w:t>
      </w:r>
      <w:r>
        <w:rPr>
          <w:lang w:bidi="en-US"/>
        </w:rPr>
        <w:t xml:space="preserve">he features detailed below are common to </w:t>
      </w:r>
      <w:r w:rsidR="00BD0BB6">
        <w:rPr>
          <w:lang w:bidi="en-US"/>
        </w:rPr>
        <w:t>both</w:t>
      </w:r>
      <w:r>
        <w:rPr>
          <w:lang w:bidi="en-US"/>
        </w:rPr>
        <w:t xml:space="preserve"> </w:t>
      </w:r>
      <w:r w:rsidR="000B2FD8">
        <w:rPr>
          <w:lang w:bidi="en-US"/>
        </w:rPr>
        <w:t>sheet</w:t>
      </w:r>
      <w:r w:rsidR="00BD0BB6">
        <w:rPr>
          <w:lang w:bidi="en-US"/>
        </w:rPr>
        <w:t xml:space="preserve"> types</w:t>
      </w:r>
      <w:r>
        <w:rPr>
          <w:lang w:bidi="en-US"/>
        </w:rPr>
        <w:t>.</w:t>
      </w:r>
    </w:p>
    <w:p w14:paraId="2D1555D3" w14:textId="268A4DF4" w:rsidR="001E172C" w:rsidRDefault="001E172C" w:rsidP="00E242FA">
      <w:pPr>
        <w:pStyle w:val="QRGText"/>
        <w:rPr>
          <w:lang w:bidi="en-US"/>
        </w:rPr>
      </w:pPr>
    </w:p>
    <w:p w14:paraId="22DD5C5D" w14:textId="212D23A5" w:rsidR="001E172C" w:rsidRDefault="001E172C" w:rsidP="00E242FA">
      <w:pPr>
        <w:pStyle w:val="QRGText"/>
        <w:rPr>
          <w:lang w:bidi="en-US"/>
        </w:rPr>
      </w:pPr>
    </w:p>
    <w:p w14:paraId="5BBD2BD5" w14:textId="77777777" w:rsidR="001E172C" w:rsidRDefault="001E172C" w:rsidP="00E242FA">
      <w:pPr>
        <w:pStyle w:val="QRGText"/>
        <w:rPr>
          <w:lang w:bidi="en-US"/>
        </w:rPr>
      </w:pPr>
    </w:p>
    <w:p w14:paraId="38B07DC2" w14:textId="36822626" w:rsidR="003F7101" w:rsidRDefault="00F526C5" w:rsidP="003F7101">
      <w:pPr>
        <w:pStyle w:val="QRGSubHeading"/>
      </w:pPr>
      <w:r>
        <w:t>Layout view/</w:t>
      </w:r>
      <w:r w:rsidR="003F7101">
        <w:t>Main Screen Window</w:t>
      </w:r>
    </w:p>
    <w:p w14:paraId="77AC2E65" w14:textId="4889E437" w:rsidR="00154D31" w:rsidRPr="00154D31" w:rsidRDefault="00154D31" w:rsidP="00154D31">
      <w:pPr>
        <w:pStyle w:val="QRGPictureCentre"/>
        <w:rPr>
          <w:lang w:bidi="en-US"/>
        </w:rPr>
      </w:pPr>
      <w:r>
        <w:rPr>
          <w:lang w:bidi="en-US"/>
        </w:rPr>
        <w:drawing>
          <wp:inline distT="0" distB="0" distL="0" distR="0" wp14:anchorId="1C9080C6" wp14:editId="41C3DADE">
            <wp:extent cx="3105150" cy="1562100"/>
            <wp:effectExtent l="19050" t="19050" r="19050" b="19050"/>
            <wp:docPr id="253" name="Picture 253" descr="picture of the main window of a detailed indicator report, showing the national results for the selected indicator, back to December 2014, in a graphical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icture of the main window of a detailed indicator report, showing the national results for the selected indicator, back to December 2014, in a graphical form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05150" cy="1562100"/>
                    </a:xfrm>
                    <a:prstGeom prst="rect">
                      <a:avLst/>
                    </a:prstGeom>
                    <a:noFill/>
                    <a:ln>
                      <a:solidFill>
                        <a:schemeClr val="tx1"/>
                      </a:solidFill>
                    </a:ln>
                  </pic:spPr>
                </pic:pic>
              </a:graphicData>
            </a:graphic>
          </wp:inline>
        </w:drawing>
      </w:r>
    </w:p>
    <w:p w14:paraId="407C8109" w14:textId="7577170E" w:rsidR="00595B96" w:rsidRDefault="004B2CB3" w:rsidP="004B2CB3">
      <w:pPr>
        <w:pStyle w:val="QRGText"/>
        <w:rPr>
          <w:lang w:eastAsia="en-AU" w:bidi="en-US"/>
        </w:rPr>
      </w:pPr>
      <w:r>
        <w:rPr>
          <w:lang w:eastAsia="en-AU" w:bidi="en-US"/>
        </w:rPr>
        <w:t xml:space="preserve">The main section of </w:t>
      </w:r>
      <w:r w:rsidR="00F526C5">
        <w:rPr>
          <w:lang w:eastAsia="en-AU" w:bidi="en-US"/>
        </w:rPr>
        <w:t xml:space="preserve">an individual </w:t>
      </w:r>
      <w:r w:rsidR="007F44DF">
        <w:rPr>
          <w:lang w:eastAsia="en-AU" w:bidi="en-US"/>
        </w:rPr>
        <w:t>indicator</w:t>
      </w:r>
      <w:r>
        <w:rPr>
          <w:lang w:eastAsia="en-AU" w:bidi="en-US"/>
        </w:rPr>
        <w:t xml:space="preserve"> </w:t>
      </w:r>
      <w:r w:rsidR="007F44DF">
        <w:rPr>
          <w:lang w:eastAsia="en-AU" w:bidi="en-US"/>
        </w:rPr>
        <w:t>sheet</w:t>
      </w:r>
      <w:r>
        <w:rPr>
          <w:lang w:eastAsia="en-AU" w:bidi="en-US"/>
        </w:rPr>
        <w:t xml:space="preserve"> shows</w:t>
      </w:r>
      <w:r w:rsidR="00E408F6">
        <w:rPr>
          <w:lang w:eastAsia="en-AU" w:bidi="en-US"/>
        </w:rPr>
        <w:t>, by default,</w:t>
      </w:r>
      <w:r>
        <w:rPr>
          <w:lang w:eastAsia="en-AU" w:bidi="en-US"/>
        </w:rPr>
        <w:t xml:space="preserve"> </w:t>
      </w:r>
      <w:r w:rsidR="00E408F6">
        <w:rPr>
          <w:lang w:eastAsia="en-AU" w:bidi="en-US"/>
        </w:rPr>
        <w:t xml:space="preserve">the </w:t>
      </w:r>
      <w:r w:rsidR="007F44DF">
        <w:rPr>
          <w:lang w:eastAsia="en-AU" w:bidi="en-US"/>
        </w:rPr>
        <w:t xml:space="preserve">results for the selected </w:t>
      </w:r>
      <w:r w:rsidR="0051340D">
        <w:rPr>
          <w:lang w:eastAsia="en-AU" w:bidi="en-US"/>
        </w:rPr>
        <w:t>h</w:t>
      </w:r>
      <w:r w:rsidR="007F44DF">
        <w:rPr>
          <w:lang w:eastAsia="en-AU" w:bidi="en-US"/>
        </w:rPr>
        <w:t xml:space="preserve">ealth </w:t>
      </w:r>
      <w:r w:rsidR="0051340D">
        <w:rPr>
          <w:lang w:eastAsia="en-AU" w:bidi="en-US"/>
        </w:rPr>
        <w:t>s</w:t>
      </w:r>
      <w:r w:rsidR="007F44DF">
        <w:rPr>
          <w:lang w:eastAsia="en-AU" w:bidi="en-US"/>
        </w:rPr>
        <w:t>ervice</w:t>
      </w:r>
      <w:r>
        <w:rPr>
          <w:lang w:eastAsia="en-AU" w:bidi="en-US"/>
        </w:rPr>
        <w:t xml:space="preserve"> for the selected indicator, back to </w:t>
      </w:r>
      <w:r w:rsidRPr="00007E31">
        <w:rPr>
          <w:i/>
          <w:iCs/>
          <w:lang w:eastAsia="en-AU" w:bidi="en-US"/>
        </w:rPr>
        <w:t>December 2014</w:t>
      </w:r>
      <w:r>
        <w:rPr>
          <w:lang w:eastAsia="en-AU" w:bidi="en-US"/>
        </w:rPr>
        <w:t>, using a bar graph</w:t>
      </w:r>
      <w:r w:rsidR="00595B96">
        <w:rPr>
          <w:lang w:eastAsia="en-AU" w:bidi="en-US"/>
        </w:rPr>
        <w:t xml:space="preserve">. </w:t>
      </w:r>
    </w:p>
    <w:p w14:paraId="036F02C6" w14:textId="4CD94B2C" w:rsidR="00595B96" w:rsidRDefault="00595B96" w:rsidP="004B2CB3">
      <w:pPr>
        <w:pStyle w:val="QRGText"/>
        <w:rPr>
          <w:lang w:eastAsia="en-AU" w:bidi="en-US"/>
        </w:rPr>
      </w:pPr>
      <w:r>
        <w:rPr>
          <w:lang w:eastAsia="en-AU" w:bidi="en-US"/>
        </w:rPr>
        <w:t xml:space="preserve">The </w:t>
      </w:r>
      <w:r>
        <w:rPr>
          <w:noProof/>
          <w:lang w:eastAsia="en-AU"/>
        </w:rPr>
        <w:drawing>
          <wp:inline distT="0" distB="0" distL="0" distR="0" wp14:anchorId="5D527BE3" wp14:editId="40679685">
            <wp:extent cx="230400" cy="28800"/>
            <wp:effectExtent l="0" t="0" r="0" b="9525"/>
            <wp:docPr id="7" name="Picture 7" title="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rPr>
          <w:lang w:eastAsia="en-AU" w:bidi="en-US"/>
        </w:rPr>
        <w:t xml:space="preserve"> </w:t>
      </w:r>
      <w:r w:rsidR="00CE587C">
        <w:rPr>
          <w:lang w:eastAsia="en-AU" w:bidi="en-US"/>
        </w:rPr>
        <w:t xml:space="preserve">line </w:t>
      </w:r>
      <w:r>
        <w:rPr>
          <w:lang w:eastAsia="en-AU" w:bidi="en-US"/>
        </w:rPr>
        <w:t xml:space="preserve">on each bar of the graph represents the results of </w:t>
      </w:r>
      <w:r w:rsidR="00E408F6">
        <w:rPr>
          <w:lang w:eastAsia="en-AU" w:bidi="en-US"/>
        </w:rPr>
        <w:t>any</w:t>
      </w:r>
      <w:r>
        <w:rPr>
          <w:lang w:eastAsia="en-AU" w:bidi="en-US"/>
        </w:rPr>
        <w:t xml:space="preserve"> selected comparison group for each collection period. If you have not </w:t>
      </w:r>
      <w:r w:rsidR="00ED6E72">
        <w:rPr>
          <w:lang w:eastAsia="en-AU" w:bidi="en-US"/>
        </w:rPr>
        <w:t xml:space="preserve">yet </w:t>
      </w:r>
      <w:r>
        <w:rPr>
          <w:lang w:eastAsia="en-AU" w:bidi="en-US"/>
        </w:rPr>
        <w:t xml:space="preserve">created a comparison group, this will represent the national </w:t>
      </w:r>
      <w:r w:rsidR="009922B0">
        <w:rPr>
          <w:lang w:eastAsia="en-AU" w:bidi="en-US"/>
        </w:rPr>
        <w:t>averages</w:t>
      </w:r>
      <w:r w:rsidR="003113E0">
        <w:rPr>
          <w:lang w:eastAsia="en-AU" w:bidi="en-US"/>
        </w:rPr>
        <w:t xml:space="preserve"> for all </w:t>
      </w:r>
      <w:r w:rsidR="0051340D">
        <w:rPr>
          <w:lang w:eastAsia="en-AU" w:bidi="en-US"/>
        </w:rPr>
        <w:t>h</w:t>
      </w:r>
      <w:r w:rsidR="003113E0">
        <w:rPr>
          <w:lang w:eastAsia="en-AU" w:bidi="en-US"/>
        </w:rPr>
        <w:t xml:space="preserve">ealth </w:t>
      </w:r>
      <w:r w:rsidR="0051340D">
        <w:rPr>
          <w:lang w:eastAsia="en-AU" w:bidi="en-US"/>
        </w:rPr>
        <w:t>s</w:t>
      </w:r>
      <w:r w:rsidR="003113E0">
        <w:rPr>
          <w:lang w:eastAsia="en-AU" w:bidi="en-US"/>
        </w:rPr>
        <w:t>ervices</w:t>
      </w:r>
      <w:r>
        <w:rPr>
          <w:lang w:eastAsia="en-AU" w:bidi="en-US"/>
        </w:rPr>
        <w:t>.</w:t>
      </w:r>
    </w:p>
    <w:p w14:paraId="54CA2ADD" w14:textId="787F6987" w:rsidR="001B6E3C" w:rsidRDefault="001B6E3C" w:rsidP="001B6E3C">
      <w:pPr>
        <w:pStyle w:val="QRGText"/>
        <w:rPr>
          <w:lang w:eastAsia="en-AU" w:bidi="en-US"/>
        </w:rPr>
      </w:pPr>
      <w:r>
        <w:rPr>
          <w:lang w:eastAsia="en-AU" w:bidi="en-US"/>
        </w:rPr>
        <w:t xml:space="preserve">For the five indicators for which the AIHW has set national trajectories, a </w:t>
      </w:r>
      <w:r>
        <w:rPr>
          <w:noProof/>
          <w:lang w:eastAsia="en-AU"/>
        </w:rPr>
        <w:drawing>
          <wp:inline distT="0" distB="0" distL="0" distR="0" wp14:anchorId="61064B19" wp14:editId="497BF5AB">
            <wp:extent cx="381600" cy="61200"/>
            <wp:effectExtent l="0" t="0" r="0" b="0"/>
            <wp:docPr id="337" name="Picture 337" title="National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600" cy="61200"/>
                    </a:xfrm>
                    <a:prstGeom prst="rect">
                      <a:avLst/>
                    </a:prstGeom>
                    <a:noFill/>
                    <a:ln>
                      <a:noFill/>
                    </a:ln>
                  </pic:spPr>
                </pic:pic>
              </a:graphicData>
            </a:graphic>
          </wp:inline>
        </w:drawing>
      </w:r>
      <w:r>
        <w:rPr>
          <w:lang w:eastAsia="en-AU" w:bidi="en-US"/>
        </w:rPr>
        <w:t xml:space="preserve"> line will appear on the graph from June 2021 onwards, showing the </w:t>
      </w:r>
      <w:r w:rsidR="0051340D">
        <w:rPr>
          <w:lang w:eastAsia="en-AU" w:bidi="en-US"/>
        </w:rPr>
        <w:t>h</w:t>
      </w:r>
      <w:r>
        <w:rPr>
          <w:lang w:eastAsia="en-AU" w:bidi="en-US"/>
        </w:rPr>
        <w:t xml:space="preserve">ealth </w:t>
      </w:r>
      <w:r w:rsidR="0051340D">
        <w:rPr>
          <w:lang w:eastAsia="en-AU" w:bidi="en-US"/>
        </w:rPr>
        <w:t>s</w:t>
      </w:r>
      <w:r>
        <w:rPr>
          <w:lang w:eastAsia="en-AU" w:bidi="en-US"/>
        </w:rPr>
        <w:t>ervice’s self-determined targets for the indicator.</w:t>
      </w:r>
    </w:p>
    <w:p w14:paraId="71B8A864" w14:textId="4F581C2D" w:rsidR="001E172C" w:rsidRDefault="001E172C" w:rsidP="001E172C">
      <w:pPr>
        <w:pStyle w:val="QRGText"/>
        <w:rPr>
          <w:lang w:eastAsia="en-AU" w:bidi="en-US"/>
        </w:rPr>
      </w:pPr>
      <w:r>
        <w:rPr>
          <w:noProof/>
          <w:lang w:eastAsia="en-AU" w:bidi="en-US"/>
        </w:rPr>
        <w:drawing>
          <wp:inline distT="0" distB="0" distL="0" distR="0" wp14:anchorId="205570FC" wp14:editId="08DC2B39">
            <wp:extent cx="252000" cy="252000"/>
            <wp:effectExtent l="0" t="0" r="0" b="0"/>
            <wp:docPr id="11" name="Picture 11"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bidi="en-US"/>
        </w:rPr>
        <w:t xml:space="preserve"> Any comments entered in the nKPI form by either the health service or the AIHW regarding the service’s data will be visible through the </w:t>
      </w:r>
      <w:r w:rsidRPr="001E172C">
        <w:rPr>
          <w:i/>
          <w:iCs/>
          <w:lang w:eastAsia="en-AU" w:bidi="en-US"/>
        </w:rPr>
        <w:t>Submission Comments</w:t>
      </w:r>
      <w:r>
        <w:rPr>
          <w:lang w:eastAsia="en-AU" w:bidi="en-US"/>
        </w:rPr>
        <w:t xml:space="preserve"> tab.</w:t>
      </w:r>
    </w:p>
    <w:p w14:paraId="6ADB3E51" w14:textId="77777777" w:rsidR="003F7101" w:rsidRDefault="00E408F6" w:rsidP="003F7101">
      <w:pPr>
        <w:pStyle w:val="QRGSubHeading"/>
      </w:pPr>
      <w:r w:rsidRPr="00ED6E72">
        <w:rPr>
          <w:i/>
        </w:rPr>
        <w:t>Main Group</w:t>
      </w:r>
      <w:r>
        <w:t xml:space="preserve"> Section</w:t>
      </w:r>
    </w:p>
    <w:p w14:paraId="77F2A80D" w14:textId="0862F297" w:rsidR="00E408F6" w:rsidRPr="00E408F6" w:rsidRDefault="00007E31" w:rsidP="00E408F6">
      <w:pPr>
        <w:pStyle w:val="QRGPictureCentre"/>
      </w:pPr>
      <w:r>
        <w:drawing>
          <wp:inline distT="0" distB="0" distL="0" distR="0" wp14:anchorId="570135A3" wp14:editId="3DB8D35A">
            <wp:extent cx="1166400" cy="2844000"/>
            <wp:effectExtent l="19050" t="19050" r="15240" b="13970"/>
            <wp:docPr id="292" name="Picture 292" descr="picture of the Main Grou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picture of the Main Group se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6400" cy="2844000"/>
                    </a:xfrm>
                    <a:prstGeom prst="rect">
                      <a:avLst/>
                    </a:prstGeom>
                    <a:noFill/>
                    <a:ln>
                      <a:solidFill>
                        <a:schemeClr val="tx1"/>
                      </a:solidFill>
                    </a:ln>
                  </pic:spPr>
                </pic:pic>
              </a:graphicData>
            </a:graphic>
          </wp:inline>
        </w:drawing>
      </w:r>
    </w:p>
    <w:p w14:paraId="3325FA07" w14:textId="2FB3E66F" w:rsidR="00E408F6" w:rsidRDefault="00E408F6" w:rsidP="004B2CB3">
      <w:pPr>
        <w:pStyle w:val="QRGText"/>
        <w:rPr>
          <w:lang w:eastAsia="en-AU" w:bidi="en-US"/>
        </w:rPr>
      </w:pPr>
      <w:r>
        <w:rPr>
          <w:lang w:eastAsia="en-AU" w:bidi="en-US"/>
        </w:rPr>
        <w:t xml:space="preserve">The </w:t>
      </w:r>
      <w:r w:rsidRPr="00E408F6">
        <w:rPr>
          <w:i/>
          <w:lang w:eastAsia="en-AU" w:bidi="en-US"/>
        </w:rPr>
        <w:t>Main Group</w:t>
      </w:r>
      <w:r>
        <w:rPr>
          <w:lang w:eastAsia="en-AU" w:bidi="en-US"/>
        </w:rPr>
        <w:t xml:space="preserve"> section of the individual </w:t>
      </w:r>
      <w:r w:rsidR="007F44DF">
        <w:rPr>
          <w:lang w:eastAsia="en-AU" w:bidi="en-US"/>
        </w:rPr>
        <w:t>indicator</w:t>
      </w:r>
      <w:r>
        <w:rPr>
          <w:lang w:eastAsia="en-AU" w:bidi="en-US"/>
        </w:rPr>
        <w:t xml:space="preserve"> </w:t>
      </w:r>
      <w:r w:rsidR="007F44DF">
        <w:rPr>
          <w:lang w:eastAsia="en-AU" w:bidi="en-US"/>
        </w:rPr>
        <w:t>sheets</w:t>
      </w:r>
      <w:r>
        <w:rPr>
          <w:lang w:eastAsia="en-AU" w:bidi="en-US"/>
        </w:rPr>
        <w:t xml:space="preserve"> </w:t>
      </w:r>
      <w:r w:rsidR="00623C6C">
        <w:rPr>
          <w:lang w:eastAsia="en-AU" w:bidi="en-US"/>
        </w:rPr>
        <w:t>within</w:t>
      </w:r>
      <w:r>
        <w:rPr>
          <w:lang w:eastAsia="en-AU" w:bidi="en-US"/>
        </w:rPr>
        <w:t xml:space="preserve"> the </w:t>
      </w:r>
      <w:r w:rsidR="007F44DF" w:rsidRPr="00ED6E72">
        <w:rPr>
          <w:i/>
          <w:lang w:bidi="en-US"/>
        </w:rPr>
        <w:t xml:space="preserve">QLIK </w:t>
      </w:r>
      <w:r w:rsidR="007F44DF">
        <w:rPr>
          <w:i/>
          <w:lang w:bidi="en-US"/>
        </w:rPr>
        <w:t xml:space="preserve">Stakeholder </w:t>
      </w:r>
      <w:r w:rsidR="007F44DF" w:rsidRPr="00ED6E72">
        <w:rPr>
          <w:i/>
          <w:lang w:bidi="en-US"/>
        </w:rPr>
        <w:t xml:space="preserve">nKPI </w:t>
      </w:r>
      <w:r w:rsidR="002F64EB">
        <w:rPr>
          <w:i/>
          <w:lang w:bidi="en-US"/>
        </w:rPr>
        <w:t>&amp; OSR Report</w:t>
      </w:r>
      <w:r w:rsidR="007F44DF">
        <w:rPr>
          <w:lang w:bidi="en-US"/>
        </w:rPr>
        <w:t xml:space="preserve"> </w:t>
      </w:r>
      <w:r w:rsidR="00ED6E72">
        <w:rPr>
          <w:lang w:eastAsia="en-AU" w:bidi="en-US"/>
        </w:rPr>
        <w:t xml:space="preserve">displays on the left-hand side of </w:t>
      </w:r>
      <w:r w:rsidR="00623C6C">
        <w:rPr>
          <w:lang w:eastAsia="en-AU" w:bidi="en-US"/>
        </w:rPr>
        <w:t xml:space="preserve">each of </w:t>
      </w:r>
      <w:r w:rsidR="00ED6E72">
        <w:rPr>
          <w:lang w:eastAsia="en-AU" w:bidi="en-US"/>
        </w:rPr>
        <w:lastRenderedPageBreak/>
        <w:t xml:space="preserve">the </w:t>
      </w:r>
      <w:r w:rsidR="007F44DF">
        <w:rPr>
          <w:lang w:eastAsia="en-AU" w:bidi="en-US"/>
        </w:rPr>
        <w:t>sheets</w:t>
      </w:r>
      <w:r w:rsidR="00ED6E72">
        <w:rPr>
          <w:lang w:eastAsia="en-AU" w:bidi="en-US"/>
        </w:rPr>
        <w:t xml:space="preserve"> and </w:t>
      </w:r>
      <w:r w:rsidR="0007506B">
        <w:rPr>
          <w:lang w:eastAsia="en-AU" w:bidi="en-US"/>
        </w:rPr>
        <w:t xml:space="preserve">can be used to filter the </w:t>
      </w:r>
      <w:r w:rsidR="00ED6E72">
        <w:rPr>
          <w:lang w:eastAsia="en-AU" w:bidi="en-US"/>
        </w:rPr>
        <w:t xml:space="preserve">bar </w:t>
      </w:r>
      <w:r w:rsidR="0007506B">
        <w:rPr>
          <w:lang w:eastAsia="en-AU" w:bidi="en-US"/>
        </w:rPr>
        <w:t xml:space="preserve">graph to display results for </w:t>
      </w:r>
      <w:r w:rsidR="00F44A6C">
        <w:rPr>
          <w:lang w:eastAsia="en-AU" w:bidi="en-US"/>
        </w:rPr>
        <w:t>health</w:t>
      </w:r>
      <w:r w:rsidR="0007506B">
        <w:rPr>
          <w:lang w:eastAsia="en-AU" w:bidi="en-US"/>
        </w:rPr>
        <w:t xml:space="preserve"> </w:t>
      </w:r>
      <w:r w:rsidR="0051340D">
        <w:rPr>
          <w:lang w:eastAsia="en-AU" w:bidi="en-US"/>
        </w:rPr>
        <w:t>s</w:t>
      </w:r>
      <w:r w:rsidR="0007506B">
        <w:rPr>
          <w:lang w:eastAsia="en-AU" w:bidi="en-US"/>
        </w:rPr>
        <w:t>ervices, st</w:t>
      </w:r>
      <w:r w:rsidR="00836700">
        <w:rPr>
          <w:lang w:eastAsia="en-AU" w:bidi="en-US"/>
        </w:rPr>
        <w:t>ates</w:t>
      </w:r>
      <w:r w:rsidR="00ED6E72">
        <w:rPr>
          <w:lang w:eastAsia="en-AU" w:bidi="en-US"/>
        </w:rPr>
        <w:t xml:space="preserve">, remoteness categories etc, rather than the default national </w:t>
      </w:r>
      <w:r w:rsidR="009922B0">
        <w:rPr>
          <w:lang w:eastAsia="en-AU" w:bidi="en-US"/>
        </w:rPr>
        <w:t>averages</w:t>
      </w:r>
      <w:r w:rsidR="00ED6E72">
        <w:rPr>
          <w:lang w:eastAsia="en-AU" w:bidi="en-US"/>
        </w:rPr>
        <w:t>.</w:t>
      </w:r>
    </w:p>
    <w:p w14:paraId="52F5A965" w14:textId="6C56E7CA" w:rsidR="003302F4" w:rsidRDefault="0007506B">
      <w:pPr>
        <w:pStyle w:val="QRGNumbering1"/>
        <w:numPr>
          <w:ilvl w:val="0"/>
          <w:numId w:val="7"/>
        </w:numPr>
        <w:rPr>
          <w:lang w:eastAsia="en-AU" w:bidi="en-US"/>
        </w:rPr>
      </w:pPr>
      <w:r>
        <w:rPr>
          <w:lang w:eastAsia="en-AU" w:bidi="en-US"/>
        </w:rPr>
        <w:t xml:space="preserve">To filter the </w:t>
      </w:r>
      <w:r w:rsidR="00623C6C">
        <w:rPr>
          <w:lang w:eastAsia="en-AU" w:bidi="en-US"/>
        </w:rPr>
        <w:t xml:space="preserve">national </w:t>
      </w:r>
      <w:r w:rsidR="009922B0">
        <w:rPr>
          <w:lang w:eastAsia="en-AU" w:bidi="en-US"/>
        </w:rPr>
        <w:t>averages</w:t>
      </w:r>
      <w:r>
        <w:rPr>
          <w:lang w:eastAsia="en-AU" w:bidi="en-US"/>
        </w:rPr>
        <w:t xml:space="preserve"> </w:t>
      </w:r>
      <w:r w:rsidR="00623C6C">
        <w:rPr>
          <w:lang w:eastAsia="en-AU" w:bidi="en-US"/>
        </w:rPr>
        <w:t xml:space="preserve">initially </w:t>
      </w:r>
      <w:r>
        <w:rPr>
          <w:lang w:eastAsia="en-AU" w:bidi="en-US"/>
        </w:rPr>
        <w:t>displayed in the graph, select the applicable</w:t>
      </w:r>
      <w:r w:rsidR="00CC36A3">
        <w:rPr>
          <w:lang w:eastAsia="en-AU" w:bidi="en-US"/>
        </w:rPr>
        <w:t xml:space="preserve"> filter field</w:t>
      </w:r>
      <w:r w:rsidR="00FC23D6">
        <w:rPr>
          <w:lang w:eastAsia="en-AU" w:bidi="en-US"/>
        </w:rPr>
        <w:t xml:space="preserve"> </w:t>
      </w:r>
      <w:r w:rsidR="00ED6E72">
        <w:rPr>
          <w:noProof/>
          <w:lang w:eastAsia="en-AU"/>
        </w:rPr>
        <w:drawing>
          <wp:inline distT="0" distB="0" distL="0" distR="0" wp14:anchorId="4C91EC58" wp14:editId="1524DB9D">
            <wp:extent cx="507600" cy="180000"/>
            <wp:effectExtent l="19050" t="19050" r="26035" b="10795"/>
            <wp:docPr id="17" name="Picture 17" title="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00" cy="180000"/>
                    </a:xfrm>
                    <a:prstGeom prst="rect">
                      <a:avLst/>
                    </a:prstGeom>
                    <a:noFill/>
                    <a:ln>
                      <a:solidFill>
                        <a:schemeClr val="tx1"/>
                      </a:solidFill>
                    </a:ln>
                  </pic:spPr>
                </pic:pic>
              </a:graphicData>
            </a:graphic>
          </wp:inline>
        </w:drawing>
      </w:r>
      <w:r w:rsidR="00CC36A3">
        <w:rPr>
          <w:lang w:eastAsia="en-AU" w:bidi="en-US"/>
        </w:rPr>
        <w:t xml:space="preserve"> </w:t>
      </w:r>
      <w:r>
        <w:rPr>
          <w:lang w:eastAsia="en-AU" w:bidi="en-US"/>
        </w:rPr>
        <w:t xml:space="preserve">in the </w:t>
      </w:r>
      <w:r w:rsidRPr="003302F4">
        <w:rPr>
          <w:i/>
          <w:lang w:eastAsia="en-AU" w:bidi="en-US"/>
        </w:rPr>
        <w:t>Main Group</w:t>
      </w:r>
      <w:r>
        <w:rPr>
          <w:lang w:eastAsia="en-AU" w:bidi="en-US"/>
        </w:rPr>
        <w:t xml:space="preserve"> section</w:t>
      </w:r>
      <w:r w:rsidR="00CC36A3">
        <w:rPr>
          <w:lang w:eastAsia="en-AU" w:bidi="en-US"/>
        </w:rPr>
        <w:t xml:space="preserve"> </w:t>
      </w:r>
      <w:r w:rsidR="00F526C5">
        <w:rPr>
          <w:lang w:eastAsia="en-AU" w:bidi="en-US"/>
        </w:rPr>
        <w:t>(</w:t>
      </w:r>
      <w:r w:rsidR="00F44A6C">
        <w:rPr>
          <w:lang w:eastAsia="en-AU" w:bidi="en-US"/>
        </w:rPr>
        <w:t>e.g.,</w:t>
      </w:r>
      <w:r w:rsidR="00F526C5">
        <w:rPr>
          <w:lang w:eastAsia="en-AU" w:bidi="en-US"/>
        </w:rPr>
        <w:t xml:space="preserve"> </w:t>
      </w:r>
      <w:r w:rsidRPr="003302F4">
        <w:rPr>
          <w:i/>
          <w:lang w:eastAsia="en-AU" w:bidi="en-US"/>
        </w:rPr>
        <w:t>Service Name</w:t>
      </w:r>
      <w:r w:rsidR="00DD3824" w:rsidRPr="003302F4">
        <w:rPr>
          <w:i/>
          <w:lang w:eastAsia="en-AU" w:bidi="en-US"/>
        </w:rPr>
        <w:t>, as you wish to compare the results for a particular service to those of the rest of their state</w:t>
      </w:r>
      <w:r w:rsidR="00FC23D6">
        <w:rPr>
          <w:lang w:eastAsia="en-AU" w:bidi="en-US"/>
        </w:rPr>
        <w:t>).</w:t>
      </w:r>
    </w:p>
    <w:p w14:paraId="35707324" w14:textId="00F02104" w:rsidR="001011DD" w:rsidRPr="001011DD" w:rsidRDefault="001011DD" w:rsidP="001011DD">
      <w:pPr>
        <w:pStyle w:val="QRGText"/>
        <w:rPr>
          <w:lang w:eastAsia="en-AU" w:bidi="en-US"/>
        </w:rPr>
      </w:pPr>
      <w:r w:rsidRPr="001011DD">
        <w:rPr>
          <w:noProof/>
          <w:lang w:eastAsia="en-AU"/>
        </w:rPr>
        <w:drawing>
          <wp:inline distT="0" distB="0" distL="0" distR="0" wp14:anchorId="4209E23D" wp14:editId="10390D96">
            <wp:extent cx="252000" cy="252000"/>
            <wp:effectExtent l="0" t="0" r="0" b="0"/>
            <wp:docPr id="8" name="Picture 8"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1011DD">
        <w:rPr>
          <w:lang w:eastAsia="en-AU" w:bidi="en-US"/>
        </w:rPr>
        <w:t xml:space="preserve"> </w:t>
      </w:r>
      <w:r w:rsidR="00594A49">
        <w:rPr>
          <w:lang w:eastAsia="en-AU" w:bidi="en-US"/>
        </w:rPr>
        <w:t xml:space="preserve">For NACCHO and </w:t>
      </w:r>
      <w:r w:rsidR="00645CC4">
        <w:rPr>
          <w:lang w:eastAsia="en-AU" w:bidi="en-US"/>
        </w:rPr>
        <w:t>sector support organisations</w:t>
      </w:r>
      <w:r w:rsidR="00594A49">
        <w:rPr>
          <w:lang w:eastAsia="en-AU" w:bidi="en-US"/>
        </w:rPr>
        <w:t>, y</w:t>
      </w:r>
      <w:r w:rsidRPr="001011DD">
        <w:rPr>
          <w:lang w:eastAsia="en-AU" w:bidi="en-US"/>
        </w:rPr>
        <w:t xml:space="preserve">ou will only be able to select from those </w:t>
      </w:r>
      <w:r w:rsidR="00594A49">
        <w:rPr>
          <w:lang w:eastAsia="en-AU" w:bidi="en-US"/>
        </w:rPr>
        <w:t xml:space="preserve">applicable </w:t>
      </w:r>
      <w:r w:rsidR="0051340D">
        <w:rPr>
          <w:lang w:eastAsia="en-AU" w:bidi="en-US"/>
        </w:rPr>
        <w:t>h</w:t>
      </w:r>
      <w:r w:rsidRPr="001011DD">
        <w:rPr>
          <w:lang w:eastAsia="en-AU" w:bidi="en-US"/>
        </w:rPr>
        <w:t xml:space="preserve">ealth </w:t>
      </w:r>
      <w:r w:rsidR="0051340D">
        <w:rPr>
          <w:lang w:eastAsia="en-AU" w:bidi="en-US"/>
        </w:rPr>
        <w:t>s</w:t>
      </w:r>
      <w:r w:rsidRPr="001011DD">
        <w:rPr>
          <w:lang w:eastAsia="en-AU" w:bidi="en-US"/>
        </w:rPr>
        <w:t>ervices who have agreed to share their processed data with you.</w:t>
      </w:r>
    </w:p>
    <w:p w14:paraId="35FDF1B0" w14:textId="5A7E69D8" w:rsidR="003302F4" w:rsidRDefault="003302F4" w:rsidP="003302F4">
      <w:pPr>
        <w:pStyle w:val="QRGNumbering1"/>
        <w:numPr>
          <w:ilvl w:val="0"/>
          <w:numId w:val="2"/>
        </w:numPr>
      </w:pPr>
      <w:r>
        <w:rPr>
          <w:lang w:eastAsia="en-AU" w:bidi="en-US"/>
        </w:rPr>
        <w:t>S</w:t>
      </w:r>
      <w:r w:rsidR="00620E44">
        <w:rPr>
          <w:lang w:eastAsia="en-AU" w:bidi="en-US"/>
        </w:rPr>
        <w:t xml:space="preserve">elect the applicable option </w:t>
      </w:r>
      <w:r>
        <w:rPr>
          <w:lang w:eastAsia="en-AU" w:bidi="en-US"/>
        </w:rPr>
        <w:t>from</w:t>
      </w:r>
      <w:r w:rsidR="00620E44">
        <w:rPr>
          <w:lang w:eastAsia="en-AU" w:bidi="en-US"/>
        </w:rPr>
        <w:t xml:space="preserve"> the list that display</w:t>
      </w:r>
      <w:r w:rsidR="00ED6E72">
        <w:rPr>
          <w:lang w:eastAsia="en-AU" w:bidi="en-US"/>
        </w:rPr>
        <w:t>s</w:t>
      </w:r>
      <w:r>
        <w:rPr>
          <w:lang w:eastAsia="en-AU" w:bidi="en-US"/>
        </w:rPr>
        <w:t xml:space="preserve"> </w:t>
      </w:r>
      <w:r>
        <w:t>and the</w:t>
      </w:r>
      <w:r w:rsidR="00FC23D6">
        <w:t>n</w:t>
      </w:r>
      <w:r>
        <w:t xml:space="preserve"> select </w:t>
      </w:r>
      <w:r>
        <w:rPr>
          <w:noProof/>
          <w:lang w:eastAsia="en-AU"/>
        </w:rPr>
        <w:drawing>
          <wp:inline distT="0" distB="0" distL="0" distR="0" wp14:anchorId="77CAFBA5" wp14:editId="4124E612">
            <wp:extent cx="284400" cy="180000"/>
            <wp:effectExtent l="19050" t="19050" r="20955" b="10795"/>
            <wp:docPr id="298" name="Picture 298"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6A2DBCF5" w14:textId="77777777" w:rsidR="00CC36A3" w:rsidRDefault="003302F4" w:rsidP="00FC23D6">
      <w:pPr>
        <w:pStyle w:val="QRGText"/>
        <w:rPr>
          <w:lang w:eastAsia="en-AU" w:bidi="en-US"/>
        </w:rPr>
      </w:pPr>
      <w:r>
        <w:rPr>
          <w:lang w:eastAsia="en-AU" w:bidi="en-US"/>
        </w:rPr>
        <w:t>T</w:t>
      </w:r>
      <w:r w:rsidR="00CC36A3">
        <w:rPr>
          <w:lang w:eastAsia="en-AU" w:bidi="en-US"/>
        </w:rPr>
        <w:t xml:space="preserve">he selected filter will be </w:t>
      </w:r>
      <w:r w:rsidR="00620E44">
        <w:rPr>
          <w:lang w:eastAsia="en-AU" w:bidi="en-US"/>
        </w:rPr>
        <w:t>applied to the graph</w:t>
      </w:r>
      <w:r w:rsidR="00ED6E72">
        <w:rPr>
          <w:lang w:eastAsia="en-AU" w:bidi="en-US"/>
        </w:rPr>
        <w:t xml:space="preserve"> and the results will update accordingly</w:t>
      </w:r>
      <w:r w:rsidR="00CC36A3">
        <w:rPr>
          <w:lang w:eastAsia="en-AU" w:bidi="en-US"/>
        </w:rPr>
        <w:t>.</w:t>
      </w:r>
    </w:p>
    <w:p w14:paraId="77B702E7" w14:textId="13F34401" w:rsidR="009C30B9" w:rsidRDefault="00FC23D6">
      <w:pPr>
        <w:pStyle w:val="QRGNumbering1"/>
        <w:numPr>
          <w:ilvl w:val="0"/>
          <w:numId w:val="7"/>
        </w:numPr>
        <w:rPr>
          <w:lang w:eastAsia="en-AU" w:bidi="en-US"/>
        </w:rPr>
      </w:pPr>
      <w:r>
        <w:rPr>
          <w:lang w:eastAsia="en-AU" w:bidi="en-US"/>
        </w:rPr>
        <w:t>Repeat the process for all other filters to be added.</w:t>
      </w:r>
    </w:p>
    <w:p w14:paraId="42F75A71" w14:textId="60093125" w:rsidR="000A0A91" w:rsidRDefault="00947DFA" w:rsidP="000A0A91">
      <w:pPr>
        <w:pStyle w:val="QRGText"/>
        <w:rPr>
          <w:lang w:eastAsia="en-AU" w:bidi="en-US"/>
        </w:rPr>
      </w:pPr>
      <w:r>
        <w:rPr>
          <w:noProof/>
          <w:lang w:eastAsia="en-AU"/>
        </w:rPr>
        <w:drawing>
          <wp:inline distT="0" distB="0" distL="0" distR="0" wp14:anchorId="3F9B2791" wp14:editId="48C60CD4">
            <wp:extent cx="252000" cy="252000"/>
            <wp:effectExtent l="0" t="0" r="0" b="0"/>
            <wp:docPr id="29" name="Picture 29"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bidi="en-US"/>
        </w:rPr>
        <w:t xml:space="preserve"> </w:t>
      </w:r>
      <w:r w:rsidR="00FC23D6">
        <w:rPr>
          <w:lang w:eastAsia="en-AU" w:bidi="en-US"/>
        </w:rPr>
        <w:t>To remove any of your selections</w:t>
      </w:r>
      <w:r w:rsidR="000A0A91">
        <w:rPr>
          <w:lang w:eastAsia="en-AU" w:bidi="en-US"/>
        </w:rPr>
        <w:t xml:space="preserve">, simply select </w:t>
      </w:r>
      <w:r w:rsidR="000A0A91">
        <w:rPr>
          <w:noProof/>
          <w:lang w:eastAsia="en-AU"/>
        </w:rPr>
        <w:drawing>
          <wp:inline distT="0" distB="0" distL="0" distR="0" wp14:anchorId="2CDDACCB" wp14:editId="4F3AAB2E">
            <wp:extent cx="118800" cy="126000"/>
            <wp:effectExtent l="0" t="0" r="0" b="7620"/>
            <wp:docPr id="16" name="Picture 16" title="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800" cy="126000"/>
                    </a:xfrm>
                    <a:prstGeom prst="rect">
                      <a:avLst/>
                    </a:prstGeom>
                    <a:noFill/>
                    <a:ln>
                      <a:noFill/>
                    </a:ln>
                  </pic:spPr>
                </pic:pic>
              </a:graphicData>
            </a:graphic>
          </wp:inline>
        </w:drawing>
      </w:r>
      <w:r w:rsidR="000A0A91">
        <w:rPr>
          <w:lang w:eastAsia="en-AU" w:bidi="en-US"/>
        </w:rPr>
        <w:t xml:space="preserve"> against </w:t>
      </w:r>
      <w:r w:rsidR="00FC23D6">
        <w:rPr>
          <w:lang w:eastAsia="en-AU" w:bidi="en-US"/>
        </w:rPr>
        <w:t>the</w:t>
      </w:r>
      <w:r w:rsidR="000A0A91">
        <w:rPr>
          <w:lang w:eastAsia="en-AU" w:bidi="en-US"/>
        </w:rPr>
        <w:t xml:space="preserve"> selection in the grey </w:t>
      </w:r>
      <w:r w:rsidR="000A0A91" w:rsidRPr="000A0A91">
        <w:rPr>
          <w:i/>
          <w:lang w:eastAsia="en-AU" w:bidi="en-US"/>
        </w:rPr>
        <w:t>Selection Bar</w:t>
      </w:r>
      <w:r w:rsidR="000A0A91">
        <w:rPr>
          <w:lang w:eastAsia="en-AU" w:bidi="en-US"/>
        </w:rPr>
        <w:t xml:space="preserve"> at the top of the screen</w:t>
      </w:r>
      <w:r w:rsidR="008226D3">
        <w:rPr>
          <w:lang w:eastAsia="en-AU" w:bidi="en-US"/>
        </w:rPr>
        <w:t xml:space="preserve"> </w:t>
      </w:r>
      <w:r w:rsidR="00DD3824">
        <w:rPr>
          <w:noProof/>
          <w:lang w:eastAsia="en-AU"/>
        </w:rPr>
        <w:drawing>
          <wp:inline distT="0" distB="0" distL="0" distR="0" wp14:anchorId="18C5EFD6" wp14:editId="7C8E9C56">
            <wp:extent cx="730800" cy="180000"/>
            <wp:effectExtent l="19050" t="19050" r="12700" b="10795"/>
            <wp:docPr id="294" name="Picture 294" title="Service Name fil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0800" cy="180000"/>
                    </a:xfrm>
                    <a:prstGeom prst="rect">
                      <a:avLst/>
                    </a:prstGeom>
                    <a:noFill/>
                    <a:ln>
                      <a:solidFill>
                        <a:schemeClr val="tx1"/>
                      </a:solidFill>
                    </a:ln>
                  </pic:spPr>
                </pic:pic>
              </a:graphicData>
            </a:graphic>
          </wp:inline>
        </w:drawing>
      </w:r>
      <w:r w:rsidR="000A0A91">
        <w:rPr>
          <w:lang w:eastAsia="en-AU" w:bidi="en-US"/>
        </w:rPr>
        <w:t>.</w:t>
      </w:r>
    </w:p>
    <w:p w14:paraId="26558B14" w14:textId="74E66E92" w:rsidR="003F7101" w:rsidRPr="008226D3" w:rsidRDefault="003F7101" w:rsidP="003F7101">
      <w:pPr>
        <w:pStyle w:val="QRGSubHeading"/>
      </w:pPr>
      <w:r w:rsidRPr="008226D3">
        <w:rPr>
          <w:i/>
        </w:rPr>
        <w:t>Comparison Group</w:t>
      </w:r>
      <w:r w:rsidRPr="008226D3">
        <w:t xml:space="preserve"> </w:t>
      </w:r>
      <w:r w:rsidR="00E408F6" w:rsidRPr="008226D3">
        <w:t>Section</w:t>
      </w:r>
    </w:p>
    <w:p w14:paraId="3AC53291" w14:textId="0470EE00" w:rsidR="00506030" w:rsidRDefault="00506030" w:rsidP="00506030">
      <w:pPr>
        <w:pStyle w:val="QRGPictureCentre"/>
        <w:rPr>
          <w:lang w:bidi="en-US"/>
        </w:rPr>
      </w:pPr>
      <w:r>
        <w:drawing>
          <wp:inline distT="0" distB="0" distL="0" distR="0" wp14:anchorId="061086E8" wp14:editId="6179123E">
            <wp:extent cx="1483200" cy="2322000"/>
            <wp:effectExtent l="19050" t="19050" r="22225" b="21590"/>
            <wp:docPr id="10" name="Picture 10" title="picture of the Comparison Group section of a detailed indicator report in Q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3200" cy="2322000"/>
                    </a:xfrm>
                    <a:prstGeom prst="rect">
                      <a:avLst/>
                    </a:prstGeom>
                    <a:noFill/>
                    <a:ln>
                      <a:solidFill>
                        <a:schemeClr val="tx1"/>
                      </a:solidFill>
                    </a:ln>
                  </pic:spPr>
                </pic:pic>
              </a:graphicData>
            </a:graphic>
          </wp:inline>
        </w:drawing>
      </w:r>
    </w:p>
    <w:p w14:paraId="3A31B646" w14:textId="7005E439" w:rsidR="0089373C" w:rsidRDefault="0089373C" w:rsidP="0089373C">
      <w:pPr>
        <w:pStyle w:val="QRGText"/>
        <w:rPr>
          <w:lang w:eastAsia="en-AU" w:bidi="en-US"/>
        </w:rPr>
      </w:pPr>
      <w:r w:rsidRPr="0089373C">
        <w:t xml:space="preserve">The </w:t>
      </w:r>
      <w:r w:rsidRPr="0089373C">
        <w:rPr>
          <w:i/>
        </w:rPr>
        <w:t xml:space="preserve">Comparison Group </w:t>
      </w:r>
      <w:r w:rsidRPr="0089373C">
        <w:t xml:space="preserve">section </w:t>
      </w:r>
      <w:r w:rsidR="001612E8">
        <w:t>displays</w:t>
      </w:r>
      <w:r>
        <w:t xml:space="preserve"> on the right-hand side of </w:t>
      </w:r>
      <w:r w:rsidR="00836700">
        <w:t>all</w:t>
      </w:r>
      <w:r>
        <w:t xml:space="preserve"> individual nKPI </w:t>
      </w:r>
      <w:r w:rsidR="00594A49">
        <w:t>sheets</w:t>
      </w:r>
      <w:r w:rsidR="00836700">
        <w:t xml:space="preserve"> and is used to build a comparison group of </w:t>
      </w:r>
      <w:r w:rsidR="0051340D">
        <w:t>h</w:t>
      </w:r>
      <w:r w:rsidR="00836700">
        <w:t xml:space="preserve">ealth </w:t>
      </w:r>
      <w:r w:rsidR="0051340D">
        <w:t>s</w:t>
      </w:r>
      <w:r w:rsidR="00836700">
        <w:t xml:space="preserve">ervices sharing similar characteristics (such as </w:t>
      </w:r>
      <w:r w:rsidR="00836700">
        <w:rPr>
          <w:lang w:eastAsia="en-AU" w:bidi="en-US"/>
        </w:rPr>
        <w:t>state, remoteness category etc)</w:t>
      </w:r>
      <w:r w:rsidR="00836700">
        <w:t xml:space="preserve">. </w:t>
      </w:r>
      <w:r w:rsidR="00836700">
        <w:rPr>
          <w:lang w:eastAsia="en-AU" w:bidi="en-US"/>
        </w:rPr>
        <w:t xml:space="preserve">When a comparison group is created, the graph will be redrawn and the </w:t>
      </w:r>
      <w:r w:rsidR="00947DFA">
        <w:rPr>
          <w:noProof/>
          <w:lang w:eastAsia="en-AU"/>
        </w:rPr>
        <w:drawing>
          <wp:inline distT="0" distB="0" distL="0" distR="0" wp14:anchorId="77720FB7" wp14:editId="6DD1CB99">
            <wp:extent cx="230400" cy="28800"/>
            <wp:effectExtent l="0" t="0" r="0" b="9525"/>
            <wp:docPr id="20" name="Picture 20" title="orang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rsidR="00947DFA">
        <w:rPr>
          <w:lang w:eastAsia="en-AU" w:bidi="en-US"/>
        </w:rPr>
        <w:t xml:space="preserve"> on the graph will now </w:t>
      </w:r>
      <w:r w:rsidR="00947DFA">
        <w:rPr>
          <w:lang w:eastAsia="en-AU" w:bidi="en-US"/>
        </w:rPr>
        <w:t xml:space="preserve">represent the results of the selected comparison group rather than the default national </w:t>
      </w:r>
      <w:r w:rsidR="003E7E36">
        <w:rPr>
          <w:lang w:eastAsia="en-AU" w:bidi="en-US"/>
        </w:rPr>
        <w:t>averages</w:t>
      </w:r>
      <w:r w:rsidR="00947DFA">
        <w:rPr>
          <w:lang w:eastAsia="en-AU" w:bidi="en-US"/>
        </w:rPr>
        <w:t>.</w:t>
      </w:r>
    </w:p>
    <w:p w14:paraId="202A6DDA" w14:textId="27C62268" w:rsidR="00FC23D6" w:rsidRPr="00FC23D6" w:rsidRDefault="00947DFA">
      <w:pPr>
        <w:pStyle w:val="QRGNumbering1"/>
        <w:numPr>
          <w:ilvl w:val="0"/>
          <w:numId w:val="8"/>
        </w:numPr>
        <w:rPr>
          <w:lang w:eastAsia="en-AU" w:bidi="en-US"/>
        </w:rPr>
      </w:pPr>
      <w:r>
        <w:rPr>
          <w:lang w:eastAsia="en-AU" w:bidi="en-US"/>
        </w:rPr>
        <w:t xml:space="preserve">To create your comparison group, select the applicable option </w:t>
      </w:r>
      <w:r>
        <w:rPr>
          <w:noProof/>
          <w:lang w:eastAsia="en-AU"/>
        </w:rPr>
        <w:drawing>
          <wp:inline distT="0" distB="0" distL="0" distR="0" wp14:anchorId="247CB0FB" wp14:editId="5E9E6586">
            <wp:extent cx="604800" cy="180000"/>
            <wp:effectExtent l="19050" t="19050" r="24130" b="10795"/>
            <wp:docPr id="288" name="Picture 288" titl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800" cy="180000"/>
                    </a:xfrm>
                    <a:prstGeom prst="rect">
                      <a:avLst/>
                    </a:prstGeom>
                    <a:noFill/>
                    <a:ln>
                      <a:solidFill>
                        <a:schemeClr val="tx1"/>
                      </a:solidFill>
                    </a:ln>
                  </pic:spPr>
                </pic:pic>
              </a:graphicData>
            </a:graphic>
          </wp:inline>
        </w:drawing>
      </w:r>
      <w:r>
        <w:rPr>
          <w:lang w:eastAsia="en-AU" w:bidi="en-US"/>
        </w:rPr>
        <w:t xml:space="preserve"> in the </w:t>
      </w:r>
      <w:r w:rsidRPr="00FC23D6">
        <w:rPr>
          <w:i/>
          <w:lang w:eastAsia="en-AU" w:bidi="en-US"/>
        </w:rPr>
        <w:t>Comparison Group</w:t>
      </w:r>
      <w:r>
        <w:rPr>
          <w:lang w:eastAsia="en-AU" w:bidi="en-US"/>
        </w:rPr>
        <w:t xml:space="preserve"> section (</w:t>
      </w:r>
      <w:r w:rsidR="00F44A6C">
        <w:rPr>
          <w:lang w:eastAsia="en-AU" w:bidi="en-US"/>
        </w:rPr>
        <w:t>e.g.,</w:t>
      </w:r>
      <w:r>
        <w:rPr>
          <w:lang w:eastAsia="en-AU" w:bidi="en-US"/>
        </w:rPr>
        <w:t xml:space="preserve"> </w:t>
      </w:r>
      <w:r w:rsidRPr="00FC23D6">
        <w:rPr>
          <w:i/>
          <w:lang w:eastAsia="en-AU" w:bidi="en-US"/>
        </w:rPr>
        <w:t>State</w:t>
      </w:r>
      <w:r w:rsidR="009E78A9" w:rsidRPr="00FC23D6">
        <w:rPr>
          <w:i/>
          <w:lang w:eastAsia="en-AU" w:bidi="en-US"/>
        </w:rPr>
        <w:t xml:space="preserve"> as you wish to compare the state results to those of a particular </w:t>
      </w:r>
      <w:r w:rsidR="0051340D">
        <w:rPr>
          <w:i/>
          <w:lang w:eastAsia="en-AU" w:bidi="en-US"/>
        </w:rPr>
        <w:t>h</w:t>
      </w:r>
      <w:r w:rsidR="009E78A9" w:rsidRPr="00FC23D6">
        <w:rPr>
          <w:i/>
          <w:lang w:eastAsia="en-AU" w:bidi="en-US"/>
        </w:rPr>
        <w:t xml:space="preserve">ealth </w:t>
      </w:r>
      <w:r w:rsidR="0051340D">
        <w:rPr>
          <w:i/>
          <w:lang w:eastAsia="en-AU" w:bidi="en-US"/>
        </w:rPr>
        <w:t>s</w:t>
      </w:r>
      <w:r w:rsidR="009E78A9" w:rsidRPr="00FC23D6">
        <w:rPr>
          <w:i/>
          <w:lang w:eastAsia="en-AU" w:bidi="en-US"/>
        </w:rPr>
        <w:t>ervice within that state)</w:t>
      </w:r>
      <w:r w:rsidR="00FC23D6" w:rsidRPr="00FC23D6">
        <w:rPr>
          <w:i/>
          <w:lang w:eastAsia="en-AU" w:bidi="en-US"/>
        </w:rPr>
        <w:t>.</w:t>
      </w:r>
    </w:p>
    <w:p w14:paraId="16C5168B" w14:textId="77777777" w:rsidR="00FC23D6" w:rsidRDefault="00FC23D6" w:rsidP="00FC23D6">
      <w:pPr>
        <w:pStyle w:val="QRGNumbering1"/>
      </w:pPr>
      <w:r>
        <w:rPr>
          <w:lang w:eastAsia="en-AU" w:bidi="en-US"/>
        </w:rPr>
        <w:t>Select the applicable option from the list that displays</w:t>
      </w:r>
      <w:r w:rsidR="000F0ABC">
        <w:rPr>
          <w:lang w:eastAsia="en-AU" w:bidi="en-US"/>
        </w:rPr>
        <w:t>,</w:t>
      </w:r>
      <w:r>
        <w:rPr>
          <w:lang w:eastAsia="en-AU" w:bidi="en-US"/>
        </w:rPr>
        <w:t xml:space="preserve"> </w:t>
      </w:r>
      <w:r>
        <w:t xml:space="preserve">and then select </w:t>
      </w:r>
      <w:r>
        <w:rPr>
          <w:noProof/>
          <w:lang w:eastAsia="en-AU"/>
        </w:rPr>
        <w:drawing>
          <wp:inline distT="0" distB="0" distL="0" distR="0" wp14:anchorId="7DA9A56F" wp14:editId="703C98C5">
            <wp:extent cx="284400" cy="180000"/>
            <wp:effectExtent l="19050" t="19050" r="20955" b="10795"/>
            <wp:docPr id="299" name="Picture 299"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21FE9DE0" w14:textId="19AF5DD7" w:rsidR="00FC23D6" w:rsidRDefault="00FC23D6" w:rsidP="00FC23D6">
      <w:pPr>
        <w:pStyle w:val="QRGNumbering1"/>
        <w:rPr>
          <w:lang w:eastAsia="en-AU" w:bidi="en-US"/>
        </w:rPr>
      </w:pPr>
      <w:r>
        <w:rPr>
          <w:lang w:eastAsia="en-AU" w:bidi="en-US"/>
        </w:rPr>
        <w:t>Repeat the process for any other characteristics to be added to your comparison group.</w:t>
      </w:r>
    </w:p>
    <w:p w14:paraId="3FFB69E0" w14:textId="119C220F" w:rsidR="00947DFA" w:rsidRDefault="00790983" w:rsidP="00790983">
      <w:pPr>
        <w:pStyle w:val="QRGText"/>
        <w:rPr>
          <w:lang w:eastAsia="en-AU" w:bidi="en-US"/>
        </w:rPr>
      </w:pPr>
      <w:r>
        <w:rPr>
          <w:lang w:eastAsia="en-AU" w:bidi="en-US"/>
        </w:rPr>
        <w:t>Your comparison group has now been created</w:t>
      </w:r>
      <w:r w:rsidR="00947DFA">
        <w:rPr>
          <w:lang w:eastAsia="en-AU" w:bidi="en-US"/>
        </w:rPr>
        <w:t xml:space="preserve"> and the </w:t>
      </w:r>
      <w:r w:rsidR="00B0593C">
        <w:rPr>
          <w:lang w:eastAsia="en-AU" w:bidi="en-US"/>
        </w:rPr>
        <w:t xml:space="preserve">comparison group </w:t>
      </w:r>
      <w:r w:rsidR="00947DFA">
        <w:rPr>
          <w:lang w:eastAsia="en-AU" w:bidi="en-US"/>
        </w:rPr>
        <w:t xml:space="preserve">results </w:t>
      </w:r>
      <w:r>
        <w:rPr>
          <w:lang w:eastAsia="en-AU" w:bidi="en-US"/>
        </w:rPr>
        <w:t>shown in the graph</w:t>
      </w:r>
      <w:r w:rsidR="00B0593C">
        <w:rPr>
          <w:lang w:eastAsia="en-AU" w:bidi="en-US"/>
        </w:rPr>
        <w:t xml:space="preserve"> (represented by </w:t>
      </w:r>
      <w:r w:rsidR="00B0593C">
        <w:rPr>
          <w:noProof/>
          <w:lang w:eastAsia="en-AU"/>
        </w:rPr>
        <w:drawing>
          <wp:inline distT="0" distB="0" distL="0" distR="0" wp14:anchorId="5FBDAABC" wp14:editId="0A4BE12A">
            <wp:extent cx="230400" cy="28800"/>
            <wp:effectExtent l="0" t="0" r="0" b="9525"/>
            <wp:docPr id="300" name="Picture 300" title="the orang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rsidR="00B0593C">
        <w:rPr>
          <w:lang w:eastAsia="en-AU" w:bidi="en-US"/>
        </w:rPr>
        <w:t>)</w:t>
      </w:r>
      <w:r>
        <w:rPr>
          <w:lang w:eastAsia="en-AU" w:bidi="en-US"/>
        </w:rPr>
        <w:t xml:space="preserve"> </w:t>
      </w:r>
      <w:r w:rsidR="00947DFA">
        <w:rPr>
          <w:lang w:eastAsia="en-AU" w:bidi="en-US"/>
        </w:rPr>
        <w:t>will update accordingly.</w:t>
      </w:r>
    </w:p>
    <w:p w14:paraId="2B198580" w14:textId="545BBEEB" w:rsidR="00947DFA" w:rsidRDefault="00947DFA" w:rsidP="00947DFA">
      <w:pPr>
        <w:pStyle w:val="QRGText"/>
        <w:rPr>
          <w:lang w:eastAsia="en-AU" w:bidi="en-US"/>
        </w:rPr>
      </w:pPr>
      <w:r>
        <w:rPr>
          <w:noProof/>
          <w:lang w:eastAsia="en-AU"/>
        </w:rPr>
        <w:drawing>
          <wp:inline distT="0" distB="0" distL="0" distR="0" wp14:anchorId="1C09CD32" wp14:editId="587BD77C">
            <wp:extent cx="252000" cy="252000"/>
            <wp:effectExtent l="0" t="0" r="0" b="0"/>
            <wp:docPr id="31" name="Picture 31"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bidi="en-US"/>
        </w:rPr>
        <w:t xml:space="preserve"> </w:t>
      </w:r>
      <w:r w:rsidR="00DD3824">
        <w:rPr>
          <w:lang w:eastAsia="en-AU" w:bidi="en-US"/>
        </w:rPr>
        <w:t>To remove your selections</w:t>
      </w:r>
      <w:r>
        <w:rPr>
          <w:lang w:eastAsia="en-AU" w:bidi="en-US"/>
        </w:rPr>
        <w:t xml:space="preserve">, simply select </w:t>
      </w:r>
      <w:r>
        <w:rPr>
          <w:noProof/>
          <w:lang w:eastAsia="en-AU"/>
        </w:rPr>
        <w:drawing>
          <wp:inline distT="0" distB="0" distL="0" distR="0" wp14:anchorId="246D2002" wp14:editId="0971C585">
            <wp:extent cx="169200" cy="180000"/>
            <wp:effectExtent l="0" t="0" r="2540" b="0"/>
            <wp:docPr id="27" name="Picture 27" title="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200" cy="180000"/>
                    </a:xfrm>
                    <a:prstGeom prst="rect">
                      <a:avLst/>
                    </a:prstGeom>
                    <a:noFill/>
                    <a:ln>
                      <a:noFill/>
                    </a:ln>
                  </pic:spPr>
                </pic:pic>
              </a:graphicData>
            </a:graphic>
          </wp:inline>
        </w:drawing>
      </w:r>
      <w:r>
        <w:rPr>
          <w:lang w:eastAsia="en-AU" w:bidi="en-US"/>
        </w:rPr>
        <w:t xml:space="preserve"> against </w:t>
      </w:r>
      <w:r w:rsidR="00DD3824">
        <w:rPr>
          <w:lang w:eastAsia="en-AU" w:bidi="en-US"/>
        </w:rPr>
        <w:t>each</w:t>
      </w:r>
      <w:r>
        <w:rPr>
          <w:lang w:eastAsia="en-AU" w:bidi="en-US"/>
        </w:rPr>
        <w:t xml:space="preserve"> selection in the grey </w:t>
      </w:r>
      <w:r w:rsidRPr="000A0A91">
        <w:rPr>
          <w:i/>
          <w:lang w:eastAsia="en-AU" w:bidi="en-US"/>
        </w:rPr>
        <w:t>Selection Bar</w:t>
      </w:r>
      <w:r>
        <w:rPr>
          <w:lang w:eastAsia="en-AU" w:bidi="en-US"/>
        </w:rPr>
        <w:t xml:space="preserve"> at the top of the screen </w:t>
      </w:r>
      <w:r>
        <w:rPr>
          <w:noProof/>
          <w:lang w:eastAsia="en-AU"/>
        </w:rPr>
        <w:drawing>
          <wp:inline distT="0" distB="0" distL="0" distR="0" wp14:anchorId="6CB33C28" wp14:editId="3317B741">
            <wp:extent cx="752400" cy="180000"/>
            <wp:effectExtent l="19050" t="19050" r="10160" b="10795"/>
            <wp:docPr id="293" name="Picture 293" title="State comparison group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2400" cy="180000"/>
                    </a:xfrm>
                    <a:prstGeom prst="rect">
                      <a:avLst/>
                    </a:prstGeom>
                    <a:noFill/>
                    <a:ln>
                      <a:solidFill>
                        <a:schemeClr val="tx1"/>
                      </a:solidFill>
                    </a:ln>
                  </pic:spPr>
                </pic:pic>
              </a:graphicData>
            </a:graphic>
          </wp:inline>
        </w:drawing>
      </w:r>
      <w:r>
        <w:rPr>
          <w:lang w:eastAsia="en-AU" w:bidi="en-US"/>
        </w:rPr>
        <w:t>.</w:t>
      </w:r>
    </w:p>
    <w:p w14:paraId="7C044D39" w14:textId="274527DA" w:rsidR="0099091C" w:rsidRPr="008226D3" w:rsidRDefault="0099091C" w:rsidP="0099091C">
      <w:pPr>
        <w:pStyle w:val="QRGSubHeading"/>
      </w:pPr>
      <w:r w:rsidRPr="008226D3">
        <w:rPr>
          <w:i/>
        </w:rPr>
        <w:t>Comparison Group</w:t>
      </w:r>
      <w:r w:rsidRPr="008226D3">
        <w:t xml:space="preserve"> </w:t>
      </w:r>
      <w:r w:rsidRPr="0099091C">
        <w:rPr>
          <w:i/>
          <w:iCs/>
        </w:rPr>
        <w:t>Limiter</w:t>
      </w:r>
      <w:r>
        <w:t xml:space="preserve"> </w:t>
      </w:r>
      <w:r w:rsidRPr="008226D3">
        <w:t>Section</w:t>
      </w:r>
    </w:p>
    <w:p w14:paraId="59D5E50D" w14:textId="77777777" w:rsidR="0099091C" w:rsidRDefault="0099091C" w:rsidP="0099091C">
      <w:pPr>
        <w:pStyle w:val="QRGPictureCentre"/>
      </w:pPr>
      <w:r>
        <w:drawing>
          <wp:inline distT="0" distB="0" distL="0" distR="0" wp14:anchorId="56D230AF" wp14:editId="58A27FF7">
            <wp:extent cx="1555200" cy="1188000"/>
            <wp:effectExtent l="19050" t="19050" r="26035" b="12700"/>
            <wp:docPr id="966" name="Picture 966" title="picture of the Comparison Group Lim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5200" cy="1188000"/>
                    </a:xfrm>
                    <a:prstGeom prst="rect">
                      <a:avLst/>
                    </a:prstGeom>
                    <a:noFill/>
                    <a:ln>
                      <a:solidFill>
                        <a:schemeClr val="tx1"/>
                      </a:solidFill>
                    </a:ln>
                  </pic:spPr>
                </pic:pic>
              </a:graphicData>
            </a:graphic>
          </wp:inline>
        </w:drawing>
      </w:r>
    </w:p>
    <w:p w14:paraId="7DC0FDC8" w14:textId="7EA27001" w:rsidR="0099091C" w:rsidRDefault="0099091C" w:rsidP="0099091C">
      <w:pPr>
        <w:pStyle w:val="QRGText"/>
      </w:pPr>
      <w:r>
        <w:t xml:space="preserve">In addition to comparing results for the selected health service(s) for the current/latest collection period to other health services with similar characteristics, you can also compare the selected health service results for the selected indicator to the </w:t>
      </w:r>
      <w:r w:rsidRPr="003F7101">
        <w:rPr>
          <w:i/>
        </w:rPr>
        <w:t>Top 5</w:t>
      </w:r>
      <w:r>
        <w:t xml:space="preserve">, </w:t>
      </w:r>
      <w:r w:rsidRPr="003F7101">
        <w:rPr>
          <w:i/>
        </w:rPr>
        <w:t>10</w:t>
      </w:r>
      <w:r>
        <w:t xml:space="preserve"> and </w:t>
      </w:r>
      <w:r w:rsidRPr="003F7101">
        <w:rPr>
          <w:i/>
        </w:rPr>
        <w:t>25 percent</w:t>
      </w:r>
      <w:r>
        <w:t xml:space="preserve"> of health services in any comparison group you have created in the </w:t>
      </w:r>
      <w:r w:rsidRPr="00076AAA">
        <w:rPr>
          <w:i/>
        </w:rPr>
        <w:t>Comparison Group</w:t>
      </w:r>
      <w:r>
        <w:t xml:space="preserve"> section of the sheet. </w:t>
      </w:r>
    </w:p>
    <w:p w14:paraId="6FD4EE98" w14:textId="77777777" w:rsidR="0099091C" w:rsidRDefault="0099091C" w:rsidP="0099091C">
      <w:pPr>
        <w:pStyle w:val="QRGText"/>
      </w:pPr>
      <w:r>
        <w:t xml:space="preserve">To do this, simply select the applicable button in the </w:t>
      </w:r>
      <w:r w:rsidRPr="00C45684">
        <w:rPr>
          <w:i/>
        </w:rPr>
        <w:t xml:space="preserve">Comparison Group Limiter </w:t>
      </w:r>
      <w:r>
        <w:t xml:space="preserve">section in the bottom right-hand corner of the sheet. Once selected, the average results for the selected grouping of higher performing organisations will display as </w:t>
      </w:r>
      <w:r>
        <w:rPr>
          <w:noProof/>
          <w:lang w:eastAsia="en-AU"/>
        </w:rPr>
        <w:drawing>
          <wp:inline distT="0" distB="0" distL="0" distR="0" wp14:anchorId="38AC336B" wp14:editId="413D6B22">
            <wp:extent cx="154800" cy="180000"/>
            <wp:effectExtent l="0" t="0" r="0" b="0"/>
            <wp:docPr id="967" name="Picture 967" descr="a red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800" cy="180000"/>
                    </a:xfrm>
                    <a:prstGeom prst="rect">
                      <a:avLst/>
                    </a:prstGeom>
                    <a:noFill/>
                    <a:ln>
                      <a:noFill/>
                    </a:ln>
                  </pic:spPr>
                </pic:pic>
              </a:graphicData>
            </a:graphic>
          </wp:inline>
        </w:drawing>
      </w:r>
      <w:r>
        <w:t xml:space="preserve"> in the graph, while the averages for the entire comparison group will continue to be represented by the </w:t>
      </w:r>
      <w:r>
        <w:rPr>
          <w:noProof/>
          <w:lang w:eastAsia="en-AU"/>
        </w:rPr>
        <w:drawing>
          <wp:inline distT="0" distB="0" distL="0" distR="0" wp14:anchorId="6C43DA54" wp14:editId="021BC6B3">
            <wp:extent cx="230400" cy="28800"/>
            <wp:effectExtent l="0" t="0" r="0" b="9525"/>
            <wp:docPr id="968" name="Picture 968" title="Comparison Group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t>.</w:t>
      </w:r>
    </w:p>
    <w:p w14:paraId="0D235226" w14:textId="0512ED93" w:rsidR="009372B0" w:rsidRDefault="00817D08" w:rsidP="009372B0">
      <w:pPr>
        <w:pStyle w:val="QRGText"/>
      </w:pPr>
      <w:r>
        <w:rPr>
          <w:noProof/>
          <w:lang w:eastAsia="en-AU"/>
        </w:rPr>
        <w:drawing>
          <wp:inline distT="0" distB="0" distL="0" distR="0" wp14:anchorId="2FDE01AB" wp14:editId="72F2DAC7">
            <wp:extent cx="252000" cy="252000"/>
            <wp:effectExtent l="0" t="0" r="0" b="0"/>
            <wp:docPr id="19" name="Picture 19"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The </w:t>
      </w:r>
      <w:r>
        <w:rPr>
          <w:noProof/>
          <w:lang w:eastAsia="en-AU"/>
        </w:rPr>
        <w:drawing>
          <wp:inline distT="0" distB="0" distL="0" distR="0" wp14:anchorId="29D4789E" wp14:editId="5724193E">
            <wp:extent cx="1645200" cy="180000"/>
            <wp:effectExtent l="19050" t="19050" r="12700" b="10795"/>
            <wp:docPr id="22" name="Picture 22" title="Main Group dat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5200" cy="180000"/>
                    </a:xfrm>
                    <a:prstGeom prst="rect">
                      <a:avLst/>
                    </a:prstGeom>
                    <a:noFill/>
                    <a:ln>
                      <a:solidFill>
                        <a:schemeClr val="tx1"/>
                      </a:solidFill>
                    </a:ln>
                  </pic:spPr>
                </pic:pic>
              </a:graphicData>
            </a:graphic>
          </wp:inline>
        </w:drawing>
      </w:r>
      <w:r>
        <w:t xml:space="preserve"> and </w:t>
      </w:r>
      <w:r>
        <w:rPr>
          <w:noProof/>
          <w:lang w:eastAsia="en-AU"/>
        </w:rPr>
        <w:drawing>
          <wp:inline distT="0" distB="0" distL="0" distR="0" wp14:anchorId="1EE9432E" wp14:editId="75C30583">
            <wp:extent cx="1706400" cy="180000"/>
            <wp:effectExtent l="19050" t="19050" r="8255" b="10795"/>
            <wp:docPr id="23" name="Picture 23" title="Comparison Group dat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6400" cy="180000"/>
                    </a:xfrm>
                    <a:prstGeom prst="rect">
                      <a:avLst/>
                    </a:prstGeom>
                    <a:noFill/>
                    <a:ln>
                      <a:solidFill>
                        <a:schemeClr val="tx1"/>
                      </a:solidFill>
                    </a:ln>
                  </pic:spPr>
                </pic:pic>
              </a:graphicData>
            </a:graphic>
          </wp:inline>
        </w:drawing>
      </w:r>
      <w:r>
        <w:t xml:space="preserve"> buttons </w:t>
      </w:r>
      <w:r w:rsidR="00566AFD">
        <w:t xml:space="preserve">detailed </w:t>
      </w:r>
      <w:r w:rsidR="00566AFD">
        <w:lastRenderedPageBreak/>
        <w:t xml:space="preserve">above for the </w:t>
      </w:r>
      <w:r w:rsidR="00566AFD" w:rsidRPr="00566AFD">
        <w:rPr>
          <w:i/>
        </w:rPr>
        <w:t>nKPI Summary</w:t>
      </w:r>
      <w:r w:rsidR="00566AFD">
        <w:t xml:space="preserve"> </w:t>
      </w:r>
      <w:r w:rsidR="00594A49">
        <w:t>sheets</w:t>
      </w:r>
      <w:r w:rsidR="00566AFD">
        <w:t xml:space="preserve">, </w:t>
      </w:r>
      <w:r>
        <w:t xml:space="preserve">are also available in each of the individual </w:t>
      </w:r>
      <w:r w:rsidR="00566AFD">
        <w:t>indicator</w:t>
      </w:r>
      <w:r>
        <w:t xml:space="preserve"> </w:t>
      </w:r>
      <w:r w:rsidR="00594A49">
        <w:t>sheets</w:t>
      </w:r>
      <w:r w:rsidR="00566AFD">
        <w:t>.</w:t>
      </w:r>
    </w:p>
    <w:p w14:paraId="400C37AE" w14:textId="4427389E" w:rsidR="006E50C9" w:rsidRDefault="006E50C9" w:rsidP="006E50C9">
      <w:pPr>
        <w:pStyle w:val="QRGSubHeading"/>
        <w:rPr>
          <w:lang w:bidi="en-US"/>
        </w:rPr>
      </w:pPr>
      <w:r>
        <w:rPr>
          <w:lang w:bidi="en-US"/>
        </w:rPr>
        <w:t>nKPI Targets</w:t>
      </w:r>
    </w:p>
    <w:p w14:paraId="738B63DC" w14:textId="039BC03F" w:rsidR="002448D2" w:rsidRPr="002448D2" w:rsidRDefault="002448D2" w:rsidP="002448D2">
      <w:pPr>
        <w:pStyle w:val="QRGPictureCentre"/>
        <w:rPr>
          <w:lang w:bidi="en-US"/>
        </w:rPr>
      </w:pPr>
      <w:r>
        <w:rPr>
          <w:lang w:bidi="en-US"/>
        </w:rPr>
        <w:drawing>
          <wp:inline distT="0" distB="0" distL="0" distR="0" wp14:anchorId="11E4AEB4" wp14:editId="30EA3423">
            <wp:extent cx="3105150" cy="1591310"/>
            <wp:effectExtent l="19050" t="19050" r="19050" b="27940"/>
            <wp:docPr id="14" name="Picture 14" descr="picture of the PI03 individual indicator sheet in QLIK, showing the highlighted green targe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the PI03 individual indicator sheet in QLIK, showing the highlighted green target line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05150" cy="1591310"/>
                    </a:xfrm>
                    <a:prstGeom prst="rect">
                      <a:avLst/>
                    </a:prstGeom>
                    <a:ln>
                      <a:solidFill>
                        <a:schemeClr val="tx1"/>
                      </a:solidFill>
                    </a:ln>
                  </pic:spPr>
                </pic:pic>
              </a:graphicData>
            </a:graphic>
          </wp:inline>
        </w:drawing>
      </w:r>
    </w:p>
    <w:p w14:paraId="15317C4E" w14:textId="3702142B" w:rsidR="006E50C9" w:rsidRDefault="006E50C9" w:rsidP="006E50C9">
      <w:pPr>
        <w:pStyle w:val="QRGText"/>
        <w:rPr>
          <w:lang w:bidi="en-US"/>
        </w:rPr>
      </w:pPr>
      <w:r>
        <w:rPr>
          <w:lang w:bidi="en-US"/>
        </w:rPr>
        <w:t xml:space="preserve">Once a </w:t>
      </w:r>
      <w:r w:rsidR="0051340D">
        <w:rPr>
          <w:lang w:bidi="en-US"/>
        </w:rPr>
        <w:t>h</w:t>
      </w:r>
      <w:r>
        <w:rPr>
          <w:lang w:bidi="en-US"/>
        </w:rPr>
        <w:t xml:space="preserve">ealth </w:t>
      </w:r>
      <w:r w:rsidR="0051340D">
        <w:rPr>
          <w:lang w:bidi="en-US"/>
        </w:rPr>
        <w:t>s</w:t>
      </w:r>
      <w:r>
        <w:rPr>
          <w:lang w:bidi="en-US"/>
        </w:rPr>
        <w:t>ervice has entered their self-determined targets for PI03, 05, 14, 18 and 23 into their nKPI form, these targets will then display as green lines (</w:t>
      </w:r>
      <w:r>
        <w:rPr>
          <w:noProof/>
          <w:lang w:eastAsia="en-AU"/>
        </w:rPr>
        <w:drawing>
          <wp:inline distT="0" distB="0" distL="0" distR="0" wp14:anchorId="293EC3F7" wp14:editId="67F098FE">
            <wp:extent cx="244800" cy="61200"/>
            <wp:effectExtent l="0" t="0" r="3175" b="0"/>
            <wp:docPr id="24" name="Picture 24" title="green targe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4800" cy="61200"/>
                    </a:xfrm>
                    <a:prstGeom prst="rect">
                      <a:avLst/>
                    </a:prstGeom>
                    <a:noFill/>
                    <a:ln>
                      <a:noFill/>
                    </a:ln>
                  </pic:spPr>
                </pic:pic>
              </a:graphicData>
            </a:graphic>
          </wp:inline>
        </w:drawing>
      </w:r>
      <w:r>
        <w:rPr>
          <w:lang w:bidi="en-US"/>
        </w:rPr>
        <w:t xml:space="preserve">) on the graphs within the applicable individual indicator sheets (as highlighted above) in the </w:t>
      </w:r>
      <w:r w:rsidRPr="006E50C9">
        <w:rPr>
          <w:i/>
          <w:lang w:bidi="en-US"/>
        </w:rPr>
        <w:t xml:space="preserve">QLIK Stakeholder nKPI </w:t>
      </w:r>
      <w:r w:rsidR="002F64EB">
        <w:rPr>
          <w:i/>
          <w:lang w:bidi="en-US"/>
        </w:rPr>
        <w:t>&amp; OSR Report</w:t>
      </w:r>
      <w:r>
        <w:rPr>
          <w:lang w:bidi="en-US"/>
        </w:rPr>
        <w:t xml:space="preserve">. The target lines will allow you to see, for each collection period, whether the selected </w:t>
      </w:r>
      <w:r w:rsidR="0051340D">
        <w:rPr>
          <w:lang w:bidi="en-US"/>
        </w:rPr>
        <w:t>h</w:t>
      </w:r>
      <w:r>
        <w:rPr>
          <w:lang w:bidi="en-US"/>
        </w:rPr>
        <w:t xml:space="preserve">ealth </w:t>
      </w:r>
      <w:r w:rsidR="0051340D">
        <w:rPr>
          <w:lang w:bidi="en-US"/>
        </w:rPr>
        <w:t>s</w:t>
      </w:r>
      <w:r>
        <w:rPr>
          <w:lang w:bidi="en-US"/>
        </w:rPr>
        <w:t>ervice has reached or exceeded the targets for the selected indicator or are yet to do so.</w:t>
      </w:r>
    </w:p>
    <w:p w14:paraId="267A7788" w14:textId="58E22326" w:rsidR="006E50C9" w:rsidRDefault="006E50C9" w:rsidP="006E50C9">
      <w:pPr>
        <w:pStyle w:val="QRGText"/>
        <w:rPr>
          <w:lang w:bidi="en-US"/>
        </w:rPr>
      </w:pPr>
      <w:r>
        <w:rPr>
          <w:lang w:bidi="en-US"/>
        </w:rPr>
        <w:t xml:space="preserve">While the </w:t>
      </w:r>
      <w:r w:rsidR="0051340D">
        <w:rPr>
          <w:lang w:bidi="en-US"/>
        </w:rPr>
        <w:t>h</w:t>
      </w:r>
      <w:r>
        <w:rPr>
          <w:lang w:bidi="en-US"/>
        </w:rPr>
        <w:t xml:space="preserve">ealth </w:t>
      </w:r>
      <w:r w:rsidR="0051340D">
        <w:rPr>
          <w:lang w:bidi="en-US"/>
        </w:rPr>
        <w:t>s</w:t>
      </w:r>
      <w:r>
        <w:rPr>
          <w:lang w:bidi="en-US"/>
        </w:rPr>
        <w:t xml:space="preserve">ervice targets for some of the indicators will display as soon as you select the applicable sheet, some selections will need to be made to get the targets to display for others. </w:t>
      </w:r>
      <w:r w:rsidR="00C22830">
        <w:rPr>
          <w:lang w:bidi="en-US"/>
        </w:rPr>
        <w:t>B</w:t>
      </w:r>
      <w:r>
        <w:rPr>
          <w:lang w:bidi="en-US"/>
        </w:rPr>
        <w:t>ookmarks have been created in QLIK for these indicators to make it easier for you to display the targets</w:t>
      </w:r>
    </w:p>
    <w:p w14:paraId="434862EA" w14:textId="402D99AF" w:rsidR="006E50C9" w:rsidRDefault="006E50C9" w:rsidP="006E50C9">
      <w:pPr>
        <w:pStyle w:val="QRGText"/>
        <w:rPr>
          <w:lang w:bidi="en-US"/>
        </w:rPr>
      </w:pPr>
      <w:r>
        <w:rPr>
          <w:lang w:bidi="en-US"/>
        </w:rPr>
        <w:t>To display the targets for each applicable indicator in QLIK:</w:t>
      </w:r>
    </w:p>
    <w:p w14:paraId="4B0781ED" w14:textId="416FABE7" w:rsidR="006E50C9" w:rsidRDefault="006E50C9" w:rsidP="006E50C9">
      <w:pPr>
        <w:pStyle w:val="QRGBullet1"/>
        <w:rPr>
          <w:lang w:bidi="en-US"/>
        </w:rPr>
      </w:pPr>
      <w:r w:rsidRPr="009B045F">
        <w:rPr>
          <w:b/>
          <w:lang w:bidi="en-US"/>
        </w:rPr>
        <w:t>PI03</w:t>
      </w:r>
      <w:r>
        <w:rPr>
          <w:b/>
          <w:lang w:bidi="en-US"/>
        </w:rPr>
        <w:t xml:space="preserve"> (0-4 years)</w:t>
      </w:r>
      <w:r>
        <w:rPr>
          <w:lang w:bidi="en-US"/>
        </w:rPr>
        <w:t xml:space="preserve"> – Open the </w:t>
      </w:r>
      <w:r w:rsidRPr="00E957DB">
        <w:rPr>
          <w:i/>
          <w:lang w:bidi="en-US"/>
        </w:rPr>
        <w:t xml:space="preserve">PI03 0-14 </w:t>
      </w:r>
      <w:proofErr w:type="spellStart"/>
      <w:r w:rsidRPr="00E957DB">
        <w:rPr>
          <w:i/>
          <w:lang w:bidi="en-US"/>
        </w:rPr>
        <w:t>yrs</w:t>
      </w:r>
      <w:proofErr w:type="spellEnd"/>
      <w:r w:rsidRPr="00E957DB">
        <w:rPr>
          <w:i/>
          <w:lang w:bidi="en-US"/>
        </w:rPr>
        <w:t xml:space="preserve"> </w:t>
      </w:r>
      <w:r>
        <w:rPr>
          <w:lang w:bidi="en-US"/>
        </w:rPr>
        <w:t xml:space="preserve">sheet, select </w:t>
      </w:r>
      <w:r>
        <w:rPr>
          <w:noProof/>
          <w:lang w:eastAsia="en-AU"/>
        </w:rPr>
        <w:drawing>
          <wp:inline distT="0" distB="0" distL="0" distR="0" wp14:anchorId="599587D5" wp14:editId="5888E01A">
            <wp:extent cx="392400" cy="180000"/>
            <wp:effectExtent l="19050" t="19050" r="27305" b="10795"/>
            <wp:docPr id="296" name="Picture 296" title="the Boo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400" cy="180000"/>
                    </a:xfrm>
                    <a:prstGeom prst="rect">
                      <a:avLst/>
                    </a:prstGeom>
                    <a:noFill/>
                    <a:ln>
                      <a:solidFill>
                        <a:schemeClr val="tx1"/>
                      </a:solidFill>
                    </a:ln>
                  </pic:spPr>
                </pic:pic>
              </a:graphicData>
            </a:graphic>
          </wp:inline>
        </w:drawing>
      </w:r>
      <w:r>
        <w:rPr>
          <w:lang w:bidi="en-US"/>
        </w:rPr>
        <w:t xml:space="preserve"> and then right click on “</w:t>
      </w:r>
      <w:r w:rsidRPr="00E957DB">
        <w:rPr>
          <w:i/>
          <w:lang w:bidi="en-US"/>
        </w:rPr>
        <w:t>My Service Targets-PI03-0-4YRS-In Person</w:t>
      </w:r>
      <w:r>
        <w:rPr>
          <w:lang w:bidi="en-US"/>
        </w:rPr>
        <w:t xml:space="preserve">” and select </w:t>
      </w:r>
      <w:r w:rsidRPr="00E957DB">
        <w:rPr>
          <w:b/>
          <w:lang w:bidi="en-US"/>
        </w:rPr>
        <w:t>Apply selections</w:t>
      </w:r>
      <w:r>
        <w:rPr>
          <w:lang w:bidi="en-US"/>
        </w:rPr>
        <w:t>. The targets will display.</w:t>
      </w:r>
    </w:p>
    <w:p w14:paraId="7A102F8B" w14:textId="37AE1258" w:rsidR="006E50C9" w:rsidRDefault="006E50C9" w:rsidP="006E50C9">
      <w:pPr>
        <w:pStyle w:val="QRGBullet1"/>
        <w:rPr>
          <w:lang w:bidi="en-US"/>
        </w:rPr>
      </w:pPr>
      <w:r w:rsidRPr="009B045F">
        <w:rPr>
          <w:b/>
          <w:lang w:bidi="en-US"/>
        </w:rPr>
        <w:t>PI03</w:t>
      </w:r>
      <w:r>
        <w:rPr>
          <w:b/>
          <w:lang w:bidi="en-US"/>
        </w:rPr>
        <w:t xml:space="preserve"> (25-54 years) - </w:t>
      </w:r>
      <w:r>
        <w:rPr>
          <w:lang w:bidi="en-US"/>
        </w:rPr>
        <w:t xml:space="preserve">Open the </w:t>
      </w:r>
      <w:r w:rsidRPr="00E957DB">
        <w:rPr>
          <w:i/>
          <w:lang w:bidi="en-US"/>
        </w:rPr>
        <w:t xml:space="preserve">PI03 </w:t>
      </w:r>
      <w:r>
        <w:rPr>
          <w:i/>
          <w:lang w:bidi="en-US"/>
        </w:rPr>
        <w:t>15-65</w:t>
      </w:r>
      <w:r w:rsidRPr="00E957DB">
        <w:rPr>
          <w:i/>
          <w:lang w:bidi="en-US"/>
        </w:rPr>
        <w:t>yrs</w:t>
      </w:r>
      <w:r>
        <w:rPr>
          <w:i/>
          <w:lang w:bidi="en-US"/>
        </w:rPr>
        <w:t>+</w:t>
      </w:r>
      <w:r w:rsidRPr="00E957DB">
        <w:rPr>
          <w:i/>
          <w:lang w:bidi="en-US"/>
        </w:rPr>
        <w:t xml:space="preserve"> </w:t>
      </w:r>
      <w:r>
        <w:rPr>
          <w:lang w:bidi="en-US"/>
        </w:rPr>
        <w:t xml:space="preserve">sheet, select </w:t>
      </w:r>
      <w:r>
        <w:rPr>
          <w:noProof/>
          <w:lang w:eastAsia="en-AU"/>
        </w:rPr>
        <w:drawing>
          <wp:inline distT="0" distB="0" distL="0" distR="0" wp14:anchorId="160A2A9A" wp14:editId="1F1111AA">
            <wp:extent cx="392400" cy="180000"/>
            <wp:effectExtent l="19050" t="19050" r="27305" b="10795"/>
            <wp:docPr id="316" name="Picture 316" title="the Boo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400" cy="180000"/>
                    </a:xfrm>
                    <a:prstGeom prst="rect">
                      <a:avLst/>
                    </a:prstGeom>
                    <a:noFill/>
                    <a:ln>
                      <a:solidFill>
                        <a:schemeClr val="tx1"/>
                      </a:solidFill>
                    </a:ln>
                  </pic:spPr>
                </pic:pic>
              </a:graphicData>
            </a:graphic>
          </wp:inline>
        </w:drawing>
      </w:r>
      <w:r>
        <w:rPr>
          <w:lang w:bidi="en-US"/>
        </w:rPr>
        <w:t xml:space="preserve"> and then right click on “</w:t>
      </w:r>
      <w:r w:rsidRPr="00E957DB">
        <w:rPr>
          <w:i/>
          <w:lang w:bidi="en-US"/>
        </w:rPr>
        <w:t>My Service Targets-PI03-</w:t>
      </w:r>
      <w:r>
        <w:rPr>
          <w:i/>
          <w:lang w:bidi="en-US"/>
        </w:rPr>
        <w:t>25</w:t>
      </w:r>
      <w:r w:rsidRPr="00E957DB">
        <w:rPr>
          <w:i/>
          <w:lang w:bidi="en-US"/>
        </w:rPr>
        <w:t>-</w:t>
      </w:r>
      <w:r>
        <w:rPr>
          <w:i/>
          <w:lang w:bidi="en-US"/>
        </w:rPr>
        <w:t>5</w:t>
      </w:r>
      <w:r w:rsidRPr="00E957DB">
        <w:rPr>
          <w:i/>
          <w:lang w:bidi="en-US"/>
        </w:rPr>
        <w:t>4YRS-In Person</w:t>
      </w:r>
      <w:r>
        <w:rPr>
          <w:lang w:bidi="en-US"/>
        </w:rPr>
        <w:t xml:space="preserve">” and select </w:t>
      </w:r>
      <w:r w:rsidRPr="00E957DB">
        <w:rPr>
          <w:b/>
          <w:lang w:bidi="en-US"/>
        </w:rPr>
        <w:t>Apply selections</w:t>
      </w:r>
      <w:r>
        <w:rPr>
          <w:lang w:bidi="en-US"/>
        </w:rPr>
        <w:t>. The targets will display.</w:t>
      </w:r>
    </w:p>
    <w:p w14:paraId="59FCEE84" w14:textId="3F8D82C2" w:rsidR="006E50C9" w:rsidRDefault="006E50C9" w:rsidP="006E50C9">
      <w:pPr>
        <w:pStyle w:val="QRGBullet1"/>
        <w:rPr>
          <w:lang w:bidi="en-US"/>
        </w:rPr>
      </w:pPr>
      <w:r>
        <w:rPr>
          <w:b/>
          <w:lang w:bidi="en-US"/>
        </w:rPr>
        <w:t xml:space="preserve">PI03 (55YRS+) </w:t>
      </w:r>
      <w:r>
        <w:rPr>
          <w:lang w:bidi="en-US"/>
        </w:rPr>
        <w:t xml:space="preserve">- Open the </w:t>
      </w:r>
      <w:r w:rsidRPr="00E957DB">
        <w:rPr>
          <w:i/>
          <w:lang w:bidi="en-US"/>
        </w:rPr>
        <w:t xml:space="preserve">PI03 </w:t>
      </w:r>
      <w:r>
        <w:rPr>
          <w:i/>
          <w:lang w:bidi="en-US"/>
        </w:rPr>
        <w:t>15-65</w:t>
      </w:r>
      <w:r w:rsidRPr="00E957DB">
        <w:rPr>
          <w:i/>
          <w:lang w:bidi="en-US"/>
        </w:rPr>
        <w:t>yrs</w:t>
      </w:r>
      <w:r>
        <w:rPr>
          <w:i/>
          <w:lang w:bidi="en-US"/>
        </w:rPr>
        <w:t>+</w:t>
      </w:r>
      <w:r w:rsidRPr="00E957DB">
        <w:rPr>
          <w:i/>
          <w:lang w:bidi="en-US"/>
        </w:rPr>
        <w:t xml:space="preserve"> </w:t>
      </w:r>
      <w:r>
        <w:rPr>
          <w:lang w:bidi="en-US"/>
        </w:rPr>
        <w:t xml:space="preserve">sheet, select </w:t>
      </w:r>
      <w:r>
        <w:rPr>
          <w:noProof/>
          <w:lang w:eastAsia="en-AU"/>
        </w:rPr>
        <w:drawing>
          <wp:inline distT="0" distB="0" distL="0" distR="0" wp14:anchorId="6CDF77AE" wp14:editId="53FF2EA5">
            <wp:extent cx="392400" cy="180000"/>
            <wp:effectExtent l="19050" t="19050" r="27305" b="10795"/>
            <wp:docPr id="317" name="Picture 317" title="the Boo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400" cy="180000"/>
                    </a:xfrm>
                    <a:prstGeom prst="rect">
                      <a:avLst/>
                    </a:prstGeom>
                    <a:noFill/>
                    <a:ln>
                      <a:solidFill>
                        <a:schemeClr val="tx1"/>
                      </a:solidFill>
                    </a:ln>
                  </pic:spPr>
                </pic:pic>
              </a:graphicData>
            </a:graphic>
          </wp:inline>
        </w:drawing>
      </w:r>
      <w:r>
        <w:rPr>
          <w:lang w:bidi="en-US"/>
        </w:rPr>
        <w:t xml:space="preserve"> and then right click on “</w:t>
      </w:r>
      <w:r w:rsidRPr="00E957DB">
        <w:rPr>
          <w:i/>
          <w:lang w:bidi="en-US"/>
        </w:rPr>
        <w:t>My Service Targets-PI03-</w:t>
      </w:r>
      <w:r>
        <w:rPr>
          <w:i/>
          <w:lang w:bidi="en-US"/>
        </w:rPr>
        <w:t>55yrs+</w:t>
      </w:r>
      <w:r w:rsidRPr="00E957DB">
        <w:rPr>
          <w:i/>
          <w:lang w:bidi="en-US"/>
        </w:rPr>
        <w:t>-In Person</w:t>
      </w:r>
      <w:r>
        <w:rPr>
          <w:lang w:bidi="en-US"/>
        </w:rPr>
        <w:t xml:space="preserve">” and select </w:t>
      </w:r>
      <w:r w:rsidRPr="00E957DB">
        <w:rPr>
          <w:b/>
          <w:lang w:bidi="en-US"/>
        </w:rPr>
        <w:t>Apply selections</w:t>
      </w:r>
      <w:r>
        <w:rPr>
          <w:lang w:bidi="en-US"/>
        </w:rPr>
        <w:t>. The targets will display.</w:t>
      </w:r>
    </w:p>
    <w:p w14:paraId="57572414" w14:textId="6ABF6565" w:rsidR="006E50C9" w:rsidRDefault="006E50C9" w:rsidP="006E50C9">
      <w:pPr>
        <w:pStyle w:val="QRGBullet1"/>
        <w:rPr>
          <w:lang w:bidi="en-US"/>
        </w:rPr>
      </w:pPr>
      <w:r>
        <w:rPr>
          <w:b/>
          <w:lang w:bidi="en-US"/>
        </w:rPr>
        <w:t xml:space="preserve">PI05 </w:t>
      </w:r>
      <w:r>
        <w:rPr>
          <w:lang w:bidi="en-US"/>
        </w:rPr>
        <w:t xml:space="preserve">– Open the </w:t>
      </w:r>
      <w:r w:rsidRPr="00450659">
        <w:rPr>
          <w:i/>
          <w:lang w:bidi="en-US"/>
        </w:rPr>
        <w:t>PI05: HbA1c recorded</w:t>
      </w:r>
      <w:r>
        <w:rPr>
          <w:lang w:bidi="en-US"/>
        </w:rPr>
        <w:t xml:space="preserve"> sheet, select </w:t>
      </w:r>
      <w:r>
        <w:rPr>
          <w:noProof/>
          <w:lang w:eastAsia="en-AU"/>
        </w:rPr>
        <w:drawing>
          <wp:inline distT="0" distB="0" distL="0" distR="0" wp14:anchorId="7FAD4116" wp14:editId="34A6DE55">
            <wp:extent cx="392400" cy="180000"/>
            <wp:effectExtent l="19050" t="19050" r="27305" b="10795"/>
            <wp:docPr id="318" name="Picture 318" title="the Boo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400" cy="180000"/>
                    </a:xfrm>
                    <a:prstGeom prst="rect">
                      <a:avLst/>
                    </a:prstGeom>
                    <a:noFill/>
                    <a:ln>
                      <a:solidFill>
                        <a:schemeClr val="tx1"/>
                      </a:solidFill>
                    </a:ln>
                  </pic:spPr>
                </pic:pic>
              </a:graphicData>
            </a:graphic>
          </wp:inline>
        </w:drawing>
      </w:r>
      <w:r>
        <w:rPr>
          <w:lang w:bidi="en-US"/>
        </w:rPr>
        <w:t xml:space="preserve"> and then right click on “</w:t>
      </w:r>
      <w:r w:rsidRPr="00E957DB">
        <w:rPr>
          <w:i/>
          <w:lang w:bidi="en-US"/>
        </w:rPr>
        <w:t>My Service Targets-</w:t>
      </w:r>
      <w:r>
        <w:rPr>
          <w:i/>
          <w:lang w:bidi="en-US"/>
        </w:rPr>
        <w:t>PI05-Previous 12 months”</w:t>
      </w:r>
      <w:r>
        <w:rPr>
          <w:lang w:bidi="en-US"/>
        </w:rPr>
        <w:t xml:space="preserve"> and select </w:t>
      </w:r>
      <w:r w:rsidRPr="00E957DB">
        <w:rPr>
          <w:b/>
          <w:lang w:bidi="en-US"/>
        </w:rPr>
        <w:t>Apply selections</w:t>
      </w:r>
      <w:r>
        <w:rPr>
          <w:lang w:bidi="en-US"/>
        </w:rPr>
        <w:t>. The targets will display.</w:t>
      </w:r>
    </w:p>
    <w:p w14:paraId="45100335" w14:textId="77777777" w:rsidR="006E50C9" w:rsidRDefault="006E50C9" w:rsidP="006E50C9">
      <w:pPr>
        <w:pStyle w:val="QRGBullet1"/>
        <w:rPr>
          <w:lang w:bidi="en-US"/>
        </w:rPr>
      </w:pPr>
      <w:r>
        <w:rPr>
          <w:b/>
          <w:lang w:bidi="en-US"/>
        </w:rPr>
        <w:t xml:space="preserve">PI14 </w:t>
      </w:r>
      <w:r>
        <w:rPr>
          <w:lang w:bidi="en-US"/>
        </w:rPr>
        <w:t xml:space="preserve">– Open the </w:t>
      </w:r>
      <w:r w:rsidRPr="00450659">
        <w:rPr>
          <w:i/>
          <w:lang w:bidi="en-US"/>
        </w:rPr>
        <w:t xml:space="preserve">PI14: Immunised against influenza </w:t>
      </w:r>
      <w:r>
        <w:rPr>
          <w:lang w:bidi="en-US"/>
        </w:rPr>
        <w:t>sheet and the targets will display. The targets will display.</w:t>
      </w:r>
    </w:p>
    <w:p w14:paraId="1257F055" w14:textId="77777777" w:rsidR="006E50C9" w:rsidRDefault="006E50C9" w:rsidP="006E50C9">
      <w:pPr>
        <w:pStyle w:val="QRGBullet1"/>
        <w:rPr>
          <w:lang w:bidi="en-US"/>
        </w:rPr>
      </w:pPr>
      <w:r>
        <w:rPr>
          <w:b/>
          <w:lang w:bidi="en-US"/>
        </w:rPr>
        <w:t xml:space="preserve">PI18 </w:t>
      </w:r>
      <w:r>
        <w:rPr>
          <w:lang w:bidi="en-US"/>
        </w:rPr>
        <w:t xml:space="preserve">– Open the </w:t>
      </w:r>
      <w:r w:rsidRPr="00450659">
        <w:rPr>
          <w:i/>
          <w:lang w:bidi="en-US"/>
        </w:rPr>
        <w:t xml:space="preserve">PI18: Kidney function test – Type 2 Diabetes </w:t>
      </w:r>
      <w:r>
        <w:rPr>
          <w:lang w:bidi="en-US"/>
        </w:rPr>
        <w:t>sheet and the targets will display. The targets will display.</w:t>
      </w:r>
    </w:p>
    <w:p w14:paraId="52ABABD1" w14:textId="3C7C99C1" w:rsidR="006E50C9" w:rsidRDefault="006E50C9" w:rsidP="006E50C9">
      <w:pPr>
        <w:pStyle w:val="QRGBullet1"/>
        <w:rPr>
          <w:lang w:bidi="en-US"/>
        </w:rPr>
      </w:pPr>
      <w:r>
        <w:rPr>
          <w:b/>
          <w:lang w:bidi="en-US"/>
        </w:rPr>
        <w:t xml:space="preserve">PI23 </w:t>
      </w:r>
      <w:r>
        <w:rPr>
          <w:lang w:bidi="en-US"/>
        </w:rPr>
        <w:t xml:space="preserve">– Open the </w:t>
      </w:r>
      <w:r w:rsidRPr="002F25BD">
        <w:rPr>
          <w:i/>
          <w:lang w:bidi="en-US"/>
        </w:rPr>
        <w:t>PI23: Blood pressure</w:t>
      </w:r>
      <w:r>
        <w:rPr>
          <w:lang w:bidi="en-US"/>
        </w:rPr>
        <w:t xml:space="preserve"> recorded sheet and the targets will display. The targets will display.</w:t>
      </w:r>
    </w:p>
    <w:p w14:paraId="4FBE04CB" w14:textId="77777777" w:rsidR="000A0DAC" w:rsidRDefault="000A0DAC" w:rsidP="000A0DAC">
      <w:pPr>
        <w:pStyle w:val="QRGText"/>
        <w:rPr>
          <w:lang w:bidi="en-US"/>
        </w:rPr>
      </w:pPr>
      <w:r>
        <w:rPr>
          <w:noProof/>
          <w:lang w:bidi="en-US"/>
        </w:rPr>
        <w:drawing>
          <wp:inline distT="0" distB="0" distL="0" distR="0" wp14:anchorId="47CABD55" wp14:editId="47CE3AB3">
            <wp:extent cx="252000" cy="252000"/>
            <wp:effectExtent l="0" t="0" r="0" b="0"/>
            <wp:docPr id="26" name="Picture 26"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bidi="en-US"/>
        </w:rPr>
        <w:t xml:space="preserve"> If you have entered accompanying strategy text for the applicable indicator in the </w:t>
      </w:r>
      <w:r w:rsidRPr="000A0DAC">
        <w:rPr>
          <w:i/>
          <w:iCs/>
          <w:lang w:bidi="en-US"/>
        </w:rPr>
        <w:t xml:space="preserve">nKPI Targets </w:t>
      </w:r>
      <w:r>
        <w:rPr>
          <w:lang w:bidi="en-US"/>
        </w:rPr>
        <w:t xml:space="preserve">tab of your nKPI form, this text can be seen by selecting the </w:t>
      </w:r>
      <w:r w:rsidRPr="000A0DAC">
        <w:rPr>
          <w:i/>
          <w:iCs/>
          <w:lang w:bidi="en-US"/>
        </w:rPr>
        <w:t>My Service Target Strategies</w:t>
      </w:r>
      <w:r>
        <w:rPr>
          <w:lang w:bidi="en-US"/>
        </w:rPr>
        <w:t xml:space="preserve"> tab in the applicable individual indicator sheet.</w:t>
      </w:r>
    </w:p>
    <w:p w14:paraId="4DBABCFA" w14:textId="40EAFDBF" w:rsidR="0099091C" w:rsidRDefault="0099091C" w:rsidP="0099091C">
      <w:pPr>
        <w:pStyle w:val="QRGHeading"/>
        <w:rPr>
          <w:lang w:eastAsia="en-AU"/>
        </w:rPr>
      </w:pPr>
      <w:r>
        <w:rPr>
          <w:lang w:eastAsia="en-AU"/>
        </w:rPr>
        <w:t xml:space="preserve">The Data </w:t>
      </w:r>
      <w:r w:rsidR="00EB67F7">
        <w:rPr>
          <w:lang w:eastAsia="en-AU"/>
        </w:rPr>
        <w:t>e</w:t>
      </w:r>
      <w:r>
        <w:rPr>
          <w:lang w:eastAsia="en-AU"/>
        </w:rPr>
        <w:t xml:space="preserve">xport – Main Group sheet </w:t>
      </w:r>
    </w:p>
    <w:p w14:paraId="7D73D355" w14:textId="5A9CE732" w:rsidR="00CD37D4" w:rsidRPr="00CD37D4" w:rsidRDefault="00CD37D4" w:rsidP="00CD37D4">
      <w:pPr>
        <w:pStyle w:val="QRGPictureCentre"/>
        <w:rPr>
          <w:lang w:bidi="en-US"/>
        </w:rPr>
      </w:pPr>
      <w:r>
        <w:rPr>
          <w:lang w:bidi="en-US"/>
        </w:rPr>
        <w:drawing>
          <wp:inline distT="0" distB="0" distL="0" distR="0" wp14:anchorId="738FC88A" wp14:editId="524943C5">
            <wp:extent cx="3096895" cy="1388745"/>
            <wp:effectExtent l="19050" t="19050" r="27305" b="20955"/>
            <wp:docPr id="297" name="Picture 297" descr="picture of the Data Export - Main Group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picture of the Data Export - Main Group shee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96895" cy="1388745"/>
                    </a:xfrm>
                    <a:prstGeom prst="rect">
                      <a:avLst/>
                    </a:prstGeom>
                    <a:noFill/>
                    <a:ln>
                      <a:solidFill>
                        <a:schemeClr val="tx1"/>
                      </a:solidFill>
                    </a:ln>
                  </pic:spPr>
                </pic:pic>
              </a:graphicData>
            </a:graphic>
          </wp:inline>
        </w:drawing>
      </w:r>
    </w:p>
    <w:p w14:paraId="1FC4ADE4" w14:textId="77777777" w:rsidR="0099091C" w:rsidRDefault="0099091C" w:rsidP="0099091C">
      <w:pPr>
        <w:pStyle w:val="QRGText"/>
      </w:pPr>
      <w:r>
        <w:rPr>
          <w:lang w:bidi="en-US"/>
        </w:rPr>
        <w:t xml:space="preserve">The </w:t>
      </w:r>
      <w:r w:rsidRPr="00A1722A">
        <w:rPr>
          <w:i/>
          <w:iCs/>
          <w:lang w:bidi="en-US"/>
        </w:rPr>
        <w:t>Data Export – Main Group</w:t>
      </w:r>
      <w:r>
        <w:rPr>
          <w:lang w:bidi="en-US"/>
        </w:rPr>
        <w:t xml:space="preserve"> sheet </w:t>
      </w:r>
      <w:r>
        <w:t xml:space="preserve">displays (in table form) nKPI data for the selected Health Service(s) for every collection period, back to </w:t>
      </w:r>
      <w:r w:rsidRPr="00007E31">
        <w:rPr>
          <w:i/>
          <w:iCs/>
        </w:rPr>
        <w:t>December 2014</w:t>
      </w:r>
      <w:r>
        <w:t>.</w:t>
      </w:r>
    </w:p>
    <w:p w14:paraId="574FD4D3" w14:textId="77777777" w:rsidR="0099091C" w:rsidRDefault="0099091C" w:rsidP="0099091C">
      <w:pPr>
        <w:pStyle w:val="QRGText"/>
      </w:pPr>
      <w:r>
        <w:rPr>
          <w:noProof/>
          <w:lang w:eastAsia="en-AU"/>
        </w:rPr>
        <w:drawing>
          <wp:inline distT="0" distB="0" distL="0" distR="0" wp14:anchorId="5A4A93EE" wp14:editId="7A19F569">
            <wp:extent cx="252000" cy="252000"/>
            <wp:effectExtent l="0" t="0" r="0" b="0"/>
            <wp:docPr id="254" name="Picture 254"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If you haven’t selected a particular health service on one of the other sheets, then data for all health services will display here.</w:t>
      </w:r>
    </w:p>
    <w:p w14:paraId="2CA48A0E" w14:textId="77777777" w:rsidR="0099091C" w:rsidRDefault="0099091C" w:rsidP="0099091C">
      <w:pPr>
        <w:pStyle w:val="QRGNumbering1"/>
        <w:numPr>
          <w:ilvl w:val="0"/>
          <w:numId w:val="4"/>
        </w:numPr>
      </w:pPr>
      <w:r>
        <w:t xml:space="preserve">To select a particular health service to export data for, select </w:t>
      </w:r>
      <w:r>
        <w:rPr>
          <w:noProof/>
        </w:rPr>
        <w:drawing>
          <wp:inline distT="0" distB="0" distL="0" distR="0" wp14:anchorId="50E8C92F" wp14:editId="0D7AFCA6">
            <wp:extent cx="1080000" cy="180000"/>
            <wp:effectExtent l="19050" t="19050" r="25400" b="10795"/>
            <wp:docPr id="248" name="Picture 248" descr="the 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the Service Name filter fiel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0000" cy="180000"/>
                    </a:xfrm>
                    <a:prstGeom prst="rect">
                      <a:avLst/>
                    </a:prstGeom>
                    <a:noFill/>
                    <a:ln>
                      <a:solidFill>
                        <a:schemeClr val="tx1"/>
                      </a:solidFill>
                    </a:ln>
                  </pic:spPr>
                </pic:pic>
              </a:graphicData>
            </a:graphic>
          </wp:inline>
        </w:drawing>
      </w:r>
      <w:r>
        <w:t>.</w:t>
      </w:r>
    </w:p>
    <w:p w14:paraId="3F51080A" w14:textId="77777777" w:rsidR="0099091C" w:rsidRDefault="0099091C" w:rsidP="0099091C">
      <w:pPr>
        <w:pStyle w:val="QRGNumbering1"/>
        <w:numPr>
          <w:ilvl w:val="0"/>
          <w:numId w:val="2"/>
        </w:numPr>
      </w:pPr>
      <w:r>
        <w:rPr>
          <w:lang w:eastAsia="en-AU" w:bidi="en-US"/>
        </w:rPr>
        <w:t xml:space="preserve">Select the applicable service from the list that displays, </w:t>
      </w:r>
      <w:r>
        <w:t xml:space="preserve">and then select </w:t>
      </w:r>
      <w:r>
        <w:rPr>
          <w:noProof/>
          <w:lang w:eastAsia="en-AU"/>
        </w:rPr>
        <w:drawing>
          <wp:inline distT="0" distB="0" distL="0" distR="0" wp14:anchorId="423B2759" wp14:editId="72616043">
            <wp:extent cx="284400" cy="180000"/>
            <wp:effectExtent l="19050" t="19050" r="20955" b="10795"/>
            <wp:docPr id="249" name="Picture 249"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22AE3004" w14:textId="77777777" w:rsidR="0099091C" w:rsidRDefault="0099091C" w:rsidP="0099091C">
      <w:pPr>
        <w:pStyle w:val="QRGText"/>
        <w:rPr>
          <w:noProof/>
          <w:lang w:eastAsia="en-AU"/>
        </w:rPr>
      </w:pPr>
      <w:r>
        <w:rPr>
          <w:noProof/>
          <w:lang w:eastAsia="en-AU"/>
        </w:rPr>
        <w:drawing>
          <wp:inline distT="0" distB="0" distL="0" distR="0" wp14:anchorId="1CB6EFDD" wp14:editId="311CBF23">
            <wp:extent cx="252000" cy="252000"/>
            <wp:effectExtent l="0" t="0" r="0" b="0"/>
            <wp:docPr id="251" name="Picture 251"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noProof/>
          <w:lang w:eastAsia="en-AU"/>
        </w:rPr>
        <w:t xml:space="preserve"> If you wish to, you can the further filter the data by selecting </w:t>
      </w:r>
      <w:r>
        <w:rPr>
          <w:noProof/>
          <w:lang w:eastAsia="en-AU"/>
        </w:rPr>
        <w:drawing>
          <wp:inline distT="0" distB="0" distL="0" distR="0" wp14:anchorId="36DD70FD" wp14:editId="68447A7E">
            <wp:extent cx="123825" cy="123825"/>
            <wp:effectExtent l="0" t="0" r="9525" b="9525"/>
            <wp:docPr id="250" name="Picture 250" descr="the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he magnifying glas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noProof/>
          <w:lang w:eastAsia="en-AU"/>
        </w:rPr>
        <w:t xml:space="preserve"> at the top of any column in the table and making the required selection. For example, you may only require the service’s data </w:t>
      </w:r>
      <w:r>
        <w:rPr>
          <w:noProof/>
          <w:lang w:eastAsia="en-AU"/>
        </w:rPr>
        <w:lastRenderedPageBreak/>
        <w:t xml:space="preserve">for a particular collection period or for a subset of indicators. </w:t>
      </w:r>
    </w:p>
    <w:p w14:paraId="0F74CEC4" w14:textId="4DF2DEE8" w:rsidR="0099091C" w:rsidRDefault="0099091C" w:rsidP="0099091C">
      <w:pPr>
        <w:pStyle w:val="QRGNumbering1"/>
        <w:numPr>
          <w:ilvl w:val="0"/>
          <w:numId w:val="2"/>
        </w:numPr>
        <w:rPr>
          <w:lang w:eastAsia="en-AU" w:bidi="en-US"/>
        </w:rPr>
      </w:pPr>
      <w:r>
        <w:rPr>
          <w:lang w:eastAsia="en-AU" w:bidi="en-US"/>
        </w:rPr>
        <w:t xml:space="preserve">To export the data to Excel right click anywhere on the table, select </w:t>
      </w:r>
      <w:r w:rsidR="00225DDC">
        <w:rPr>
          <w:b/>
          <w:bCs/>
          <w:lang w:eastAsia="en-AU" w:bidi="en-US"/>
        </w:rPr>
        <w:t>Download as…</w:t>
      </w:r>
      <w:r w:rsidRPr="00C86DB5">
        <w:rPr>
          <w:b/>
          <w:bCs/>
          <w:lang w:eastAsia="en-AU" w:bidi="en-US"/>
        </w:rPr>
        <w:t xml:space="preserve"> &gt; </w:t>
      </w:r>
      <w:r w:rsidR="00225DDC">
        <w:rPr>
          <w:b/>
          <w:bCs/>
          <w:lang w:eastAsia="en-AU" w:bidi="en-US"/>
        </w:rPr>
        <w:t>D</w:t>
      </w:r>
      <w:r w:rsidRPr="00C86DB5">
        <w:rPr>
          <w:b/>
          <w:bCs/>
          <w:lang w:eastAsia="en-AU" w:bidi="en-US"/>
        </w:rPr>
        <w:t>ata</w:t>
      </w:r>
      <w:r w:rsidRPr="007C0B54">
        <w:rPr>
          <w:lang w:eastAsia="en-AU" w:bidi="en-US"/>
        </w:rPr>
        <w:t xml:space="preserve"> </w:t>
      </w:r>
      <w:r w:rsidRPr="008421ED">
        <w:rPr>
          <w:lang w:eastAsia="en-AU" w:bidi="en-US"/>
        </w:rPr>
        <w:t>and then</w:t>
      </w:r>
      <w:r w:rsidRPr="007C0B54">
        <w:rPr>
          <w:lang w:eastAsia="en-AU" w:bidi="en-US"/>
        </w:rPr>
        <w:t xml:space="preserve"> </w:t>
      </w:r>
      <w:r w:rsidRPr="008421ED">
        <w:rPr>
          <w:lang w:eastAsia="en-AU" w:bidi="en-US"/>
        </w:rPr>
        <w:t>select the link to download the file.</w:t>
      </w:r>
      <w:r>
        <w:rPr>
          <w:lang w:eastAsia="en-AU" w:bidi="en-US"/>
        </w:rPr>
        <w:t xml:space="preserve"> </w:t>
      </w:r>
    </w:p>
    <w:p w14:paraId="0F2CE95B" w14:textId="742B26EA" w:rsidR="00D773CB" w:rsidRDefault="0099091C" w:rsidP="0099091C">
      <w:pPr>
        <w:pStyle w:val="QRGText"/>
      </w:pPr>
      <w:r>
        <w:t>The selected data has now been downloaded into a Microsoft Excel spreadsheet for use as needed.</w:t>
      </w:r>
    </w:p>
    <w:p w14:paraId="482B6C82" w14:textId="148B6ED2" w:rsidR="0099091C" w:rsidRDefault="0099091C" w:rsidP="0099091C">
      <w:pPr>
        <w:pStyle w:val="QRGHeading"/>
        <w:rPr>
          <w:lang w:eastAsia="en-AU"/>
        </w:rPr>
      </w:pPr>
      <w:r>
        <w:rPr>
          <w:lang w:eastAsia="en-AU"/>
        </w:rPr>
        <w:t xml:space="preserve">The Data </w:t>
      </w:r>
      <w:r w:rsidR="00EB67F7">
        <w:rPr>
          <w:lang w:eastAsia="en-AU"/>
        </w:rPr>
        <w:t>e</w:t>
      </w:r>
      <w:r>
        <w:rPr>
          <w:lang w:eastAsia="en-AU"/>
        </w:rPr>
        <w:t xml:space="preserve">xport – Comparison Group sheet </w:t>
      </w:r>
    </w:p>
    <w:p w14:paraId="3A06A9A3" w14:textId="56FB27E6" w:rsidR="00CD37D4" w:rsidRPr="00CD37D4" w:rsidRDefault="00CD37D4" w:rsidP="00CD37D4">
      <w:pPr>
        <w:pStyle w:val="QRGPictureCentre"/>
        <w:rPr>
          <w:lang w:bidi="en-US"/>
        </w:rPr>
      </w:pPr>
      <w:r>
        <w:rPr>
          <w:lang w:bidi="en-US"/>
        </w:rPr>
        <w:drawing>
          <wp:inline distT="0" distB="0" distL="0" distR="0" wp14:anchorId="76B552F6" wp14:editId="53DEA3BF">
            <wp:extent cx="3096895" cy="1405890"/>
            <wp:effectExtent l="19050" t="19050" r="27305" b="22860"/>
            <wp:docPr id="301" name="Picture 301" descr="picture of the Data Export - Comparison Group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picture of the Data Export - Comparison Group shee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96895" cy="1405890"/>
                    </a:xfrm>
                    <a:prstGeom prst="rect">
                      <a:avLst/>
                    </a:prstGeom>
                    <a:noFill/>
                    <a:ln>
                      <a:solidFill>
                        <a:schemeClr val="tx1"/>
                      </a:solidFill>
                    </a:ln>
                  </pic:spPr>
                </pic:pic>
              </a:graphicData>
            </a:graphic>
          </wp:inline>
        </w:drawing>
      </w:r>
    </w:p>
    <w:p w14:paraId="0E03D914" w14:textId="33748B99" w:rsidR="0099091C" w:rsidRDefault="0099091C" w:rsidP="0099091C">
      <w:pPr>
        <w:pStyle w:val="QRGText"/>
      </w:pPr>
      <w:r>
        <w:rPr>
          <w:lang w:bidi="en-US"/>
        </w:rPr>
        <w:t xml:space="preserve">The </w:t>
      </w:r>
      <w:r w:rsidRPr="00A1722A">
        <w:rPr>
          <w:i/>
          <w:iCs/>
          <w:lang w:bidi="en-US"/>
        </w:rPr>
        <w:t xml:space="preserve">Data Export – </w:t>
      </w:r>
      <w:r>
        <w:rPr>
          <w:i/>
          <w:iCs/>
          <w:lang w:bidi="en-US"/>
        </w:rPr>
        <w:t>Comparison</w:t>
      </w:r>
      <w:r w:rsidRPr="00A1722A">
        <w:rPr>
          <w:i/>
          <w:iCs/>
          <w:lang w:bidi="en-US"/>
        </w:rPr>
        <w:t xml:space="preserve"> Group</w:t>
      </w:r>
      <w:r>
        <w:rPr>
          <w:lang w:bidi="en-US"/>
        </w:rPr>
        <w:t xml:space="preserve"> sheet </w:t>
      </w:r>
      <w:r>
        <w:t xml:space="preserve">displays (in table form) </w:t>
      </w:r>
      <w:r w:rsidR="00853C23">
        <w:t xml:space="preserve">the </w:t>
      </w:r>
      <w:r>
        <w:t xml:space="preserve">national nKPI data set for every collection period, back to </w:t>
      </w:r>
      <w:r w:rsidRPr="00007E31">
        <w:rPr>
          <w:i/>
          <w:iCs/>
        </w:rPr>
        <w:t>December 2014</w:t>
      </w:r>
      <w:r>
        <w:t>.</w:t>
      </w:r>
    </w:p>
    <w:p w14:paraId="44AB8040" w14:textId="6B38FBAB" w:rsidR="0099091C" w:rsidRDefault="0099091C">
      <w:pPr>
        <w:pStyle w:val="QRGNumbering1"/>
        <w:numPr>
          <w:ilvl w:val="0"/>
          <w:numId w:val="11"/>
        </w:numPr>
      </w:pPr>
      <w:r>
        <w:t xml:space="preserve">To filter the data that displays in the table, select the applicable filter field(s) </w:t>
      </w:r>
      <w:r>
        <w:rPr>
          <w:noProof/>
        </w:rPr>
        <w:drawing>
          <wp:inline distT="0" distB="0" distL="0" distR="0" wp14:anchorId="0A2FA357" wp14:editId="6099E3E5">
            <wp:extent cx="1227600" cy="180000"/>
            <wp:effectExtent l="19050" t="19050" r="10795" b="10795"/>
            <wp:docPr id="963" name="Picture 963" descr="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963" descr="Stat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7600" cy="180000"/>
                    </a:xfrm>
                    <a:prstGeom prst="rect">
                      <a:avLst/>
                    </a:prstGeom>
                    <a:noFill/>
                    <a:ln>
                      <a:solidFill>
                        <a:schemeClr val="tx1"/>
                      </a:solidFill>
                    </a:ln>
                  </pic:spPr>
                </pic:pic>
              </a:graphicData>
            </a:graphic>
          </wp:inline>
        </w:drawing>
      </w:r>
      <w:r>
        <w:t xml:space="preserve"> above the table as required. For example, you may wish to export data only for services in Queensland without GPs.</w:t>
      </w:r>
    </w:p>
    <w:p w14:paraId="0263E2A2" w14:textId="3BCE5E6E" w:rsidR="0099091C" w:rsidRDefault="0099091C" w:rsidP="0099091C">
      <w:pPr>
        <w:pStyle w:val="QRGNumbering1"/>
        <w:numPr>
          <w:ilvl w:val="0"/>
          <w:numId w:val="2"/>
        </w:numPr>
      </w:pPr>
      <w:r>
        <w:rPr>
          <w:lang w:eastAsia="en-AU" w:bidi="en-US"/>
        </w:rPr>
        <w:t xml:space="preserve">Select the applicable option from the list that displays, </w:t>
      </w:r>
      <w:r>
        <w:t xml:space="preserve">and then select </w:t>
      </w:r>
      <w:r>
        <w:rPr>
          <w:noProof/>
          <w:lang w:eastAsia="en-AU"/>
        </w:rPr>
        <w:drawing>
          <wp:inline distT="0" distB="0" distL="0" distR="0" wp14:anchorId="0AC8B73D" wp14:editId="512A59FA">
            <wp:extent cx="284400" cy="180000"/>
            <wp:effectExtent l="19050" t="19050" r="20955" b="10795"/>
            <wp:docPr id="960" name="Picture 960"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4CFA09FD" w14:textId="2B8CF658" w:rsidR="0099091C" w:rsidRDefault="0099091C" w:rsidP="0099091C">
      <w:pPr>
        <w:pStyle w:val="QRGText"/>
        <w:rPr>
          <w:noProof/>
          <w:lang w:eastAsia="en-AU"/>
        </w:rPr>
      </w:pPr>
      <w:r>
        <w:rPr>
          <w:noProof/>
          <w:lang w:eastAsia="en-AU"/>
        </w:rPr>
        <w:drawing>
          <wp:inline distT="0" distB="0" distL="0" distR="0" wp14:anchorId="60CABC36" wp14:editId="4BC4C1E8">
            <wp:extent cx="252000" cy="252000"/>
            <wp:effectExtent l="0" t="0" r="0" b="0"/>
            <wp:docPr id="961" name="Picture 961"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noProof/>
          <w:lang w:eastAsia="en-AU"/>
        </w:rPr>
        <w:t xml:space="preserve"> If you wish to, you can the further filter the data by selecting </w:t>
      </w:r>
      <w:r>
        <w:rPr>
          <w:noProof/>
          <w:lang w:eastAsia="en-AU"/>
        </w:rPr>
        <w:drawing>
          <wp:inline distT="0" distB="0" distL="0" distR="0" wp14:anchorId="001FE4A9" wp14:editId="6293CCEF">
            <wp:extent cx="123825" cy="123825"/>
            <wp:effectExtent l="0" t="0" r="9525" b="9525"/>
            <wp:docPr id="962" name="Picture 962" descr="the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he magnifying glas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noProof/>
          <w:lang w:eastAsia="en-AU"/>
        </w:rPr>
        <w:t xml:space="preserve"> at the top of any column in the table and making the required selection. For example, you may only require data for the latest collection period or for a subset of indicators. </w:t>
      </w:r>
    </w:p>
    <w:p w14:paraId="2F5DFE0A" w14:textId="481EBAEB" w:rsidR="0099091C" w:rsidRDefault="0099091C" w:rsidP="0099091C">
      <w:pPr>
        <w:pStyle w:val="QRGNumbering1"/>
        <w:numPr>
          <w:ilvl w:val="0"/>
          <w:numId w:val="2"/>
        </w:numPr>
        <w:rPr>
          <w:lang w:eastAsia="en-AU" w:bidi="en-US"/>
        </w:rPr>
      </w:pPr>
      <w:r>
        <w:rPr>
          <w:lang w:eastAsia="en-AU" w:bidi="en-US"/>
        </w:rPr>
        <w:t xml:space="preserve">To export the data to Excel, right click anywhere on the table, select </w:t>
      </w:r>
      <w:r w:rsidR="00225DDC">
        <w:rPr>
          <w:b/>
          <w:bCs/>
          <w:lang w:eastAsia="en-AU" w:bidi="en-US"/>
        </w:rPr>
        <w:t>Download as…</w:t>
      </w:r>
      <w:r w:rsidRPr="00C86DB5">
        <w:rPr>
          <w:b/>
          <w:bCs/>
          <w:lang w:eastAsia="en-AU" w:bidi="en-US"/>
        </w:rPr>
        <w:t xml:space="preserve"> &gt; </w:t>
      </w:r>
      <w:r w:rsidR="00225DDC">
        <w:rPr>
          <w:b/>
          <w:bCs/>
          <w:lang w:eastAsia="en-AU" w:bidi="en-US"/>
        </w:rPr>
        <w:t>D</w:t>
      </w:r>
      <w:r w:rsidRPr="00C86DB5">
        <w:rPr>
          <w:b/>
          <w:bCs/>
          <w:lang w:eastAsia="en-AU" w:bidi="en-US"/>
        </w:rPr>
        <w:t>ata</w:t>
      </w:r>
      <w:r w:rsidRPr="007C0B54">
        <w:rPr>
          <w:lang w:eastAsia="en-AU" w:bidi="en-US"/>
        </w:rPr>
        <w:t xml:space="preserve"> </w:t>
      </w:r>
      <w:r w:rsidRPr="008421ED">
        <w:rPr>
          <w:lang w:eastAsia="en-AU" w:bidi="en-US"/>
        </w:rPr>
        <w:t>and then</w:t>
      </w:r>
      <w:r w:rsidRPr="007C0B54">
        <w:rPr>
          <w:lang w:eastAsia="en-AU" w:bidi="en-US"/>
        </w:rPr>
        <w:t xml:space="preserve"> </w:t>
      </w:r>
      <w:r w:rsidRPr="008421ED">
        <w:rPr>
          <w:lang w:eastAsia="en-AU" w:bidi="en-US"/>
        </w:rPr>
        <w:t>select the link to download the file.</w:t>
      </w:r>
      <w:r>
        <w:rPr>
          <w:lang w:eastAsia="en-AU" w:bidi="en-US"/>
        </w:rPr>
        <w:t xml:space="preserve"> </w:t>
      </w:r>
    </w:p>
    <w:p w14:paraId="43E788EB" w14:textId="2F4D1566" w:rsidR="0099091C" w:rsidRDefault="0099091C" w:rsidP="0099091C">
      <w:pPr>
        <w:pStyle w:val="QRGText"/>
      </w:pPr>
      <w:r>
        <w:t>The selected data has now been downloaded into a Microsoft Excel spreadsheet for use as needed.</w:t>
      </w:r>
    </w:p>
    <w:p w14:paraId="77DCC4CF" w14:textId="77777777" w:rsidR="003F5A1F" w:rsidRDefault="003F5A1F" w:rsidP="0099091C">
      <w:pPr>
        <w:pStyle w:val="QRGText"/>
      </w:pPr>
    </w:p>
    <w:p w14:paraId="38E6551D" w14:textId="77777777" w:rsidR="003F5A1F" w:rsidRDefault="003F5A1F" w:rsidP="0099091C">
      <w:pPr>
        <w:pStyle w:val="QRGText"/>
      </w:pPr>
    </w:p>
    <w:p w14:paraId="1E8EC785" w14:textId="77777777" w:rsidR="003F5A1F" w:rsidRDefault="003F5A1F" w:rsidP="0099091C">
      <w:pPr>
        <w:pStyle w:val="QRGText"/>
      </w:pPr>
    </w:p>
    <w:p w14:paraId="30E7D747" w14:textId="77777777" w:rsidR="003F5A1F" w:rsidRDefault="003F5A1F" w:rsidP="0099091C">
      <w:pPr>
        <w:pStyle w:val="QRGText"/>
      </w:pPr>
    </w:p>
    <w:p w14:paraId="44F3B2F1" w14:textId="011A6263" w:rsidR="00EB67F7" w:rsidRDefault="00EB67F7" w:rsidP="00EB67F7">
      <w:pPr>
        <w:pStyle w:val="QRGHeading"/>
        <w:rPr>
          <w:lang w:eastAsia="en-AU"/>
        </w:rPr>
      </w:pPr>
      <w:r>
        <w:rPr>
          <w:lang w:eastAsia="en-AU"/>
        </w:rPr>
        <w:t xml:space="preserve">The Export of Current Reporting Round sheet </w:t>
      </w:r>
    </w:p>
    <w:p w14:paraId="4F176D14" w14:textId="77777777" w:rsidR="00EB67F7" w:rsidRDefault="00EB67F7" w:rsidP="00EB67F7">
      <w:pPr>
        <w:pStyle w:val="QRGPictureCentre"/>
        <w:rPr>
          <w:lang w:bidi="en-US"/>
        </w:rPr>
      </w:pPr>
      <w:r>
        <w:rPr>
          <w:lang w:bidi="en-US"/>
        </w:rPr>
        <w:drawing>
          <wp:inline distT="0" distB="0" distL="0" distR="0" wp14:anchorId="6DEED1D5" wp14:editId="7DF4CBC4">
            <wp:extent cx="3095625" cy="1304925"/>
            <wp:effectExtent l="19050" t="19050" r="28575" b="28575"/>
            <wp:docPr id="351" name="Picture 351" descr="picture of the Export of Current Reporting Round nKPI and OS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picture of the Export of Current Reporting Round nKPI and OSR shee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95625" cy="1304925"/>
                    </a:xfrm>
                    <a:prstGeom prst="rect">
                      <a:avLst/>
                    </a:prstGeom>
                    <a:noFill/>
                    <a:ln>
                      <a:solidFill>
                        <a:schemeClr val="tx1"/>
                      </a:solidFill>
                    </a:ln>
                  </pic:spPr>
                </pic:pic>
              </a:graphicData>
            </a:graphic>
          </wp:inline>
        </w:drawing>
      </w:r>
    </w:p>
    <w:p w14:paraId="50C088E2" w14:textId="0BF045BD" w:rsidR="00EB67F7" w:rsidRDefault="00EB67F7" w:rsidP="00EB67F7">
      <w:pPr>
        <w:pStyle w:val="QRGText"/>
        <w:rPr>
          <w:lang w:bidi="en-US"/>
        </w:rPr>
      </w:pPr>
      <w:r>
        <w:rPr>
          <w:lang w:bidi="en-US"/>
        </w:rPr>
        <w:t xml:space="preserve">The </w:t>
      </w:r>
      <w:r w:rsidRPr="00665DF6">
        <w:rPr>
          <w:i/>
          <w:iCs/>
          <w:lang w:bidi="en-US"/>
        </w:rPr>
        <w:t xml:space="preserve">Export of Current Reporting Round </w:t>
      </w:r>
      <w:r>
        <w:rPr>
          <w:lang w:bidi="en-US"/>
        </w:rPr>
        <w:t>sheet displays key OSR and nKPI data in the one table, so it can be easily exported together into Excel as/if needed.</w:t>
      </w:r>
    </w:p>
    <w:p w14:paraId="34E571BB" w14:textId="77777777" w:rsidR="00EB67F7" w:rsidRDefault="00EB67F7" w:rsidP="00EB67F7">
      <w:pPr>
        <w:pStyle w:val="QRGText"/>
        <w:rPr>
          <w:lang w:bidi="en-US"/>
        </w:rPr>
      </w:pPr>
      <w:r>
        <w:rPr>
          <w:lang w:bidi="en-US"/>
        </w:rPr>
        <w:t xml:space="preserve">By default, the table displays key OSR data (such as Episodes of care, client numbers and client contacts) and results for each of the applicable </w:t>
      </w:r>
      <w:proofErr w:type="spellStart"/>
      <w:r>
        <w:rPr>
          <w:lang w:bidi="en-US"/>
        </w:rPr>
        <w:t>nKPIs</w:t>
      </w:r>
      <w:proofErr w:type="spellEnd"/>
      <w:r>
        <w:rPr>
          <w:lang w:bidi="en-US"/>
        </w:rPr>
        <w:t xml:space="preserve">. Extra information, such as organisation characteristics, service sites and data sharing consent responses, can be add to the table if needed. </w:t>
      </w:r>
    </w:p>
    <w:p w14:paraId="6148CFB3" w14:textId="77777777" w:rsidR="00EB67F7" w:rsidRDefault="00EB67F7">
      <w:pPr>
        <w:pStyle w:val="QRGNumbering1"/>
        <w:numPr>
          <w:ilvl w:val="0"/>
          <w:numId w:val="20"/>
        </w:numPr>
        <w:rPr>
          <w:lang w:eastAsia="en-AU"/>
        </w:rPr>
      </w:pPr>
      <w:r>
        <w:rPr>
          <w:lang w:eastAsia="en-AU"/>
        </w:rPr>
        <w:t xml:space="preserve">To add further information to the table, select the applicable button (such as </w:t>
      </w:r>
      <w:r>
        <w:rPr>
          <w:noProof/>
          <w:lang w:eastAsia="en-AU"/>
        </w:rPr>
        <w:drawing>
          <wp:inline distT="0" distB="0" distL="0" distR="0" wp14:anchorId="2BBDCBA7" wp14:editId="2B3A9D8F">
            <wp:extent cx="1011600" cy="216000"/>
            <wp:effectExtent l="19050" t="19050" r="17145" b="12700"/>
            <wp:docPr id="352" name="Picture 352" descr="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Characteristic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1600" cy="216000"/>
                    </a:xfrm>
                    <a:prstGeom prst="rect">
                      <a:avLst/>
                    </a:prstGeom>
                    <a:noFill/>
                    <a:ln>
                      <a:solidFill>
                        <a:schemeClr val="tx1"/>
                      </a:solidFill>
                    </a:ln>
                  </pic:spPr>
                </pic:pic>
              </a:graphicData>
            </a:graphic>
          </wp:inline>
        </w:drawing>
      </w:r>
      <w:r>
        <w:rPr>
          <w:lang w:eastAsia="en-AU"/>
        </w:rPr>
        <w:t xml:space="preserve">) from </w:t>
      </w:r>
      <w:r w:rsidRPr="00AB378B">
        <w:rPr>
          <w:b/>
          <w:bCs/>
          <w:lang w:eastAsia="en-AU"/>
        </w:rPr>
        <w:t>Include Data</w:t>
      </w:r>
      <w:r>
        <w:rPr>
          <w:lang w:eastAsia="en-AU"/>
        </w:rPr>
        <w:t xml:space="preserve"> column on the left-hand side of the sheet.</w:t>
      </w:r>
    </w:p>
    <w:p w14:paraId="4154EBC8" w14:textId="77777777" w:rsidR="00EB67F7" w:rsidRDefault="00EB67F7" w:rsidP="00EB67F7">
      <w:pPr>
        <w:pStyle w:val="QRGText"/>
        <w:rPr>
          <w:lang w:eastAsia="en-AU"/>
        </w:rPr>
      </w:pPr>
      <w:r>
        <w:rPr>
          <w:lang w:eastAsia="en-AU"/>
        </w:rPr>
        <w:t>The table will now be updated to include the selected information.</w:t>
      </w:r>
    </w:p>
    <w:p w14:paraId="71E624C1" w14:textId="77777777" w:rsidR="00EB67F7" w:rsidRDefault="00EB67F7">
      <w:pPr>
        <w:pStyle w:val="QRGNumbering1"/>
        <w:numPr>
          <w:ilvl w:val="0"/>
          <w:numId w:val="20"/>
        </w:numPr>
        <w:rPr>
          <w:lang w:eastAsia="en-AU"/>
        </w:rPr>
      </w:pPr>
      <w:r>
        <w:rPr>
          <w:lang w:eastAsia="en-AU"/>
        </w:rPr>
        <w:t xml:space="preserve">To export the data in the table to Excel, right-click on the table and select </w:t>
      </w:r>
      <w:r w:rsidRPr="00AB378B">
        <w:rPr>
          <w:b/>
          <w:bCs/>
          <w:lang w:eastAsia="en-AU"/>
        </w:rPr>
        <w:t>Download as…</w:t>
      </w:r>
      <w:r>
        <w:rPr>
          <w:lang w:eastAsia="en-AU"/>
        </w:rPr>
        <w:t xml:space="preserve"> and then select </w:t>
      </w:r>
      <w:r w:rsidRPr="00AB378B">
        <w:rPr>
          <w:b/>
          <w:bCs/>
          <w:lang w:eastAsia="en-AU"/>
        </w:rPr>
        <w:t>Data</w:t>
      </w:r>
      <w:r>
        <w:rPr>
          <w:lang w:eastAsia="en-AU"/>
        </w:rPr>
        <w:t>.</w:t>
      </w:r>
    </w:p>
    <w:p w14:paraId="251CFCCC" w14:textId="77777777" w:rsidR="00EB67F7" w:rsidRDefault="00EB67F7">
      <w:pPr>
        <w:pStyle w:val="QRGNumbering1"/>
        <w:numPr>
          <w:ilvl w:val="0"/>
          <w:numId w:val="20"/>
        </w:numPr>
        <w:rPr>
          <w:lang w:eastAsia="en-AU"/>
        </w:rPr>
      </w:pPr>
      <w:r>
        <w:rPr>
          <w:lang w:eastAsia="en-AU"/>
        </w:rPr>
        <w:t xml:space="preserve">In the window that displays, select </w:t>
      </w:r>
      <w:r>
        <w:rPr>
          <w:noProof/>
          <w:lang w:eastAsia="en-AU"/>
        </w:rPr>
        <w:drawing>
          <wp:inline distT="0" distB="0" distL="0" distR="0" wp14:anchorId="02BB5344" wp14:editId="677602C9">
            <wp:extent cx="542925" cy="209550"/>
            <wp:effectExtent l="19050" t="19050" r="28575" b="19050"/>
            <wp:docPr id="355" name="Picture 355"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Expo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solidFill>
                        <a:schemeClr val="tx1"/>
                      </a:solidFill>
                    </a:ln>
                  </pic:spPr>
                </pic:pic>
              </a:graphicData>
            </a:graphic>
          </wp:inline>
        </w:drawing>
      </w:r>
      <w:r>
        <w:rPr>
          <w:lang w:eastAsia="en-AU"/>
        </w:rPr>
        <w:t>.</w:t>
      </w:r>
    </w:p>
    <w:p w14:paraId="641ADB2D" w14:textId="77777777" w:rsidR="00EB67F7" w:rsidRDefault="00EB67F7">
      <w:pPr>
        <w:pStyle w:val="QRGNumbering1"/>
        <w:numPr>
          <w:ilvl w:val="0"/>
          <w:numId w:val="20"/>
        </w:numPr>
        <w:rPr>
          <w:lang w:eastAsia="en-AU"/>
        </w:rPr>
      </w:pPr>
      <w:r>
        <w:rPr>
          <w:lang w:eastAsia="en-AU"/>
        </w:rPr>
        <w:t>In the Export complete window, select the link.</w:t>
      </w:r>
    </w:p>
    <w:p w14:paraId="1E08716A" w14:textId="7557289B" w:rsidR="00EB67F7" w:rsidRDefault="00EB67F7" w:rsidP="00EB67F7">
      <w:pPr>
        <w:pStyle w:val="QRGText"/>
      </w:pPr>
      <w:r>
        <w:rPr>
          <w:lang w:eastAsia="en-AU"/>
        </w:rPr>
        <w:t>The data has now been exported to and Excel spreadsheet for saving and/or sharing as needed.</w:t>
      </w:r>
    </w:p>
    <w:p w14:paraId="45EAAD25" w14:textId="7E3BC050" w:rsidR="00EB67F7" w:rsidRDefault="00EB67F7" w:rsidP="00EB67F7">
      <w:pPr>
        <w:pStyle w:val="QRGHeading"/>
        <w:rPr>
          <w:lang w:eastAsia="en-AU"/>
        </w:rPr>
      </w:pPr>
      <w:r>
        <w:rPr>
          <w:lang w:eastAsia="en-AU"/>
        </w:rPr>
        <w:t xml:space="preserve">The OSR – Data Export sheet </w:t>
      </w:r>
    </w:p>
    <w:p w14:paraId="1CC0CF69" w14:textId="77777777" w:rsidR="00EB67F7" w:rsidRPr="00771F10" w:rsidRDefault="00EB67F7" w:rsidP="00EB67F7">
      <w:pPr>
        <w:pStyle w:val="QRGPictureCentre"/>
      </w:pPr>
      <w:r>
        <w:drawing>
          <wp:inline distT="0" distB="0" distL="0" distR="0" wp14:anchorId="06F94B58" wp14:editId="24CC2226">
            <wp:extent cx="3095625" cy="1314450"/>
            <wp:effectExtent l="19050" t="19050" r="28575" b="19050"/>
            <wp:docPr id="349" name="Picture 349" descr="picture of the OSR - Data Expor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picture of the OSR - Data Export shee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2BE1BF8B" w14:textId="77777777" w:rsidR="00EB67F7" w:rsidRDefault="00EB67F7" w:rsidP="00EB67F7">
      <w:pPr>
        <w:pStyle w:val="QRGText"/>
        <w:rPr>
          <w:lang w:eastAsia="en-AU"/>
        </w:rPr>
      </w:pPr>
      <w:r>
        <w:rPr>
          <w:lang w:eastAsia="en-AU"/>
        </w:rPr>
        <w:t xml:space="preserve">The </w:t>
      </w:r>
      <w:r w:rsidRPr="00733842">
        <w:rPr>
          <w:i/>
          <w:iCs/>
          <w:lang w:eastAsia="en-AU"/>
        </w:rPr>
        <w:t>OSR – Data Export</w:t>
      </w:r>
      <w:r>
        <w:rPr>
          <w:lang w:eastAsia="en-AU"/>
        </w:rPr>
        <w:t xml:space="preserve"> sheet allows you to export summary OSR data for your selected service(s) or </w:t>
      </w:r>
      <w:r>
        <w:rPr>
          <w:lang w:eastAsia="en-AU"/>
        </w:rPr>
        <w:lastRenderedPageBreak/>
        <w:t>cohort, to a Microsoft Excel spreadsheet. This sheet contains several different tables, covering different elements of OSR data.</w:t>
      </w:r>
    </w:p>
    <w:p w14:paraId="0E7E0D84" w14:textId="77777777" w:rsidR="00EB67F7" w:rsidRDefault="00EB67F7">
      <w:pPr>
        <w:pStyle w:val="QRGNumbering1"/>
        <w:numPr>
          <w:ilvl w:val="0"/>
          <w:numId w:val="21"/>
        </w:numPr>
        <w:rPr>
          <w:lang w:eastAsia="en-AU"/>
        </w:rPr>
      </w:pPr>
      <w:r>
        <w:rPr>
          <w:lang w:eastAsia="en-AU"/>
        </w:rPr>
        <w:t xml:space="preserve">Select </w:t>
      </w:r>
      <w:r>
        <w:rPr>
          <w:noProof/>
          <w:lang w:eastAsia="en-AU"/>
        </w:rPr>
        <w:drawing>
          <wp:inline distT="0" distB="0" distL="0" distR="0" wp14:anchorId="4646C19A" wp14:editId="237E1AD2">
            <wp:extent cx="507600" cy="180000"/>
            <wp:effectExtent l="19050" t="19050" r="26035" b="10795"/>
            <wp:docPr id="32" name="Picture 32" title="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00" cy="180000"/>
                    </a:xfrm>
                    <a:prstGeom prst="rect">
                      <a:avLst/>
                    </a:prstGeom>
                    <a:noFill/>
                    <a:ln>
                      <a:solidFill>
                        <a:schemeClr val="tx1"/>
                      </a:solidFill>
                    </a:ln>
                  </pic:spPr>
                </pic:pic>
              </a:graphicData>
            </a:graphic>
          </wp:inline>
        </w:drawing>
      </w:r>
      <w:r>
        <w:rPr>
          <w:lang w:eastAsia="en-AU"/>
        </w:rPr>
        <w:t xml:space="preserve"> in the </w:t>
      </w:r>
      <w:r w:rsidRPr="00EB67F7">
        <w:rPr>
          <w:i/>
          <w:iCs/>
          <w:lang w:eastAsia="en-AU"/>
        </w:rPr>
        <w:t>Organisations</w:t>
      </w:r>
      <w:r>
        <w:rPr>
          <w:lang w:eastAsia="en-AU"/>
        </w:rPr>
        <w:t xml:space="preserve"> section of the sheet and select the health service you wish to view the OSR data for.</w:t>
      </w:r>
    </w:p>
    <w:p w14:paraId="14D94883" w14:textId="77777777" w:rsidR="00EB67F7" w:rsidRDefault="00EB67F7" w:rsidP="00EB67F7">
      <w:pPr>
        <w:pStyle w:val="QRGNumbering1"/>
        <w:numPr>
          <w:ilvl w:val="0"/>
          <w:numId w:val="4"/>
        </w:numPr>
      </w:pPr>
      <w:r>
        <w:rPr>
          <w:lang w:eastAsia="en-AU" w:bidi="en-US"/>
        </w:rPr>
        <w:t xml:space="preserve">To continue, </w:t>
      </w:r>
      <w:r>
        <w:t xml:space="preserve">select </w:t>
      </w:r>
      <w:r>
        <w:rPr>
          <w:noProof/>
          <w:lang w:eastAsia="en-AU"/>
        </w:rPr>
        <w:drawing>
          <wp:inline distT="0" distB="0" distL="0" distR="0" wp14:anchorId="37D7B704" wp14:editId="6994EE4A">
            <wp:extent cx="284400" cy="180000"/>
            <wp:effectExtent l="19050" t="19050" r="20955" b="10795"/>
            <wp:docPr id="34" name="Picture 34"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6EBF8EF9" w14:textId="77777777" w:rsidR="00EB67F7" w:rsidRPr="00B574A8" w:rsidRDefault="00EB67F7" w:rsidP="00EB67F7">
      <w:pPr>
        <w:pStyle w:val="QRGText"/>
        <w:rPr>
          <w:lang w:eastAsia="en-AU"/>
        </w:rPr>
      </w:pPr>
      <w:r>
        <w:rPr>
          <w:noProof/>
          <w:lang w:eastAsia="en-AU"/>
        </w:rPr>
        <w:drawing>
          <wp:inline distT="0" distB="0" distL="0" distR="0" wp14:anchorId="118684EC" wp14:editId="70A604C2">
            <wp:extent cx="252000" cy="252000"/>
            <wp:effectExtent l="0" t="0" r="0" b="0"/>
            <wp:docPr id="35" name="Picture 35"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rPr>
        <w:t xml:space="preserve"> You can use the other filter fields in the </w:t>
      </w:r>
      <w:r w:rsidRPr="00392961">
        <w:rPr>
          <w:i/>
          <w:iCs/>
          <w:lang w:eastAsia="en-AU"/>
        </w:rPr>
        <w:t>Organisations</w:t>
      </w:r>
      <w:r w:rsidRPr="00392961">
        <w:rPr>
          <w:lang w:eastAsia="en-AU"/>
        </w:rPr>
        <w:t xml:space="preserve"> </w:t>
      </w:r>
      <w:r>
        <w:rPr>
          <w:lang w:eastAsia="en-AU"/>
        </w:rPr>
        <w:t>section of the sheet if needed to display the data set for a particular cohort of health services. For example, all NSW/ACT services with a remoteness category of “</w:t>
      </w:r>
      <w:r w:rsidRPr="00555638">
        <w:rPr>
          <w:i/>
          <w:iCs/>
          <w:lang w:eastAsia="en-AU"/>
        </w:rPr>
        <w:t>Major Cities”.</w:t>
      </w:r>
    </w:p>
    <w:p w14:paraId="45DCC7F0" w14:textId="77777777" w:rsidR="00EB67F7" w:rsidRDefault="00EB67F7" w:rsidP="00EB67F7">
      <w:pPr>
        <w:pStyle w:val="QRGText"/>
        <w:rPr>
          <w:lang w:eastAsia="en-AU"/>
        </w:rPr>
      </w:pPr>
      <w:r>
        <w:rPr>
          <w:lang w:eastAsia="en-AU"/>
        </w:rPr>
        <w:t>Once you have applied the required filters to the data set, you can then export the data to Excel as needed.</w:t>
      </w:r>
    </w:p>
    <w:p w14:paraId="41EF282A" w14:textId="77777777" w:rsidR="00EB67F7" w:rsidRDefault="00EB67F7" w:rsidP="00EB67F7">
      <w:pPr>
        <w:pStyle w:val="QRGNumbering1"/>
        <w:numPr>
          <w:ilvl w:val="0"/>
          <w:numId w:val="4"/>
        </w:numPr>
        <w:rPr>
          <w:lang w:eastAsia="en-AU"/>
        </w:rPr>
      </w:pPr>
      <w:r>
        <w:rPr>
          <w:lang w:eastAsia="en-AU"/>
        </w:rPr>
        <w:t xml:space="preserve">To do this, right-click on the applicable data export table and select </w:t>
      </w:r>
      <w:r w:rsidRPr="00D2299C">
        <w:rPr>
          <w:b/>
          <w:bCs/>
          <w:lang w:eastAsia="en-AU"/>
        </w:rPr>
        <w:t>Export &gt; Export data</w:t>
      </w:r>
      <w:r>
        <w:rPr>
          <w:lang w:eastAsia="en-AU"/>
        </w:rPr>
        <w:t>.</w:t>
      </w:r>
    </w:p>
    <w:p w14:paraId="0EE4B544" w14:textId="77777777" w:rsidR="00EB67F7" w:rsidRDefault="00EB67F7" w:rsidP="00EB67F7">
      <w:pPr>
        <w:pStyle w:val="QRGNumbering1"/>
        <w:numPr>
          <w:ilvl w:val="0"/>
          <w:numId w:val="4"/>
        </w:numPr>
        <w:rPr>
          <w:lang w:eastAsia="en-AU"/>
        </w:rPr>
      </w:pPr>
      <w:r>
        <w:rPr>
          <w:lang w:eastAsia="en-AU"/>
        </w:rPr>
        <w:t xml:space="preserve">In the window that displays, select the </w:t>
      </w:r>
      <w:r w:rsidRPr="00EA787A">
        <w:rPr>
          <w:b/>
          <w:bCs/>
          <w:lang w:eastAsia="en-AU"/>
        </w:rPr>
        <w:t>Click here to download your data</w:t>
      </w:r>
      <w:r w:rsidRPr="00EA787A">
        <w:rPr>
          <w:lang w:eastAsia="en-AU"/>
        </w:rPr>
        <w:t xml:space="preserve"> file </w:t>
      </w:r>
      <w:r>
        <w:rPr>
          <w:lang w:eastAsia="en-AU"/>
        </w:rPr>
        <w:t>link.</w:t>
      </w:r>
    </w:p>
    <w:p w14:paraId="770ABBA8" w14:textId="77777777" w:rsidR="00EB67F7" w:rsidRDefault="00EB67F7" w:rsidP="00EB67F7">
      <w:pPr>
        <w:pStyle w:val="QRGNumbering1"/>
        <w:numPr>
          <w:ilvl w:val="0"/>
          <w:numId w:val="4"/>
        </w:numPr>
        <w:rPr>
          <w:lang w:eastAsia="en-AU"/>
        </w:rPr>
      </w:pPr>
      <w:r>
        <w:rPr>
          <w:lang w:eastAsia="en-AU"/>
        </w:rPr>
        <w:t xml:space="preserve">In the Download bar that displays at the bottom of the sheet, select the arrow, and then select </w:t>
      </w:r>
      <w:r w:rsidRPr="00B01EE5">
        <w:rPr>
          <w:b/>
          <w:bCs/>
          <w:lang w:eastAsia="en-AU"/>
        </w:rPr>
        <w:t>Open</w:t>
      </w:r>
      <w:r>
        <w:rPr>
          <w:lang w:eastAsia="en-AU"/>
        </w:rPr>
        <w:t>.</w:t>
      </w:r>
    </w:p>
    <w:p w14:paraId="71CE0095" w14:textId="77777777" w:rsidR="00EB67F7" w:rsidRDefault="00EB67F7" w:rsidP="00EB67F7">
      <w:pPr>
        <w:pStyle w:val="QRGText"/>
        <w:rPr>
          <w:lang w:eastAsia="en-AU"/>
        </w:rPr>
      </w:pPr>
      <w:r>
        <w:rPr>
          <w:lang w:eastAsia="en-AU"/>
        </w:rPr>
        <w:t>The Microsoft Excel spreadsheet containing the selected data set will now display and can be edited, saved, and shared as needed.</w:t>
      </w:r>
    </w:p>
    <w:p w14:paraId="77BF1602" w14:textId="6FB5BAF1" w:rsidR="00D45564" w:rsidRPr="000D0DDD" w:rsidRDefault="00D45564" w:rsidP="00D45564">
      <w:pPr>
        <w:pStyle w:val="QRGHeading"/>
        <w:rPr>
          <w:lang w:eastAsia="en-AU"/>
        </w:rPr>
      </w:pPr>
      <w:r>
        <w:rPr>
          <w:lang w:eastAsia="en-AU"/>
        </w:rPr>
        <w:t xml:space="preserve">The </w:t>
      </w:r>
      <w:r w:rsidR="00EB67F7">
        <w:rPr>
          <w:lang w:eastAsia="en-AU"/>
        </w:rPr>
        <w:t>Organisation</w:t>
      </w:r>
      <w:r>
        <w:rPr>
          <w:lang w:eastAsia="en-AU"/>
        </w:rPr>
        <w:t xml:space="preserve"> </w:t>
      </w:r>
      <w:proofErr w:type="spellStart"/>
      <w:r>
        <w:rPr>
          <w:lang w:eastAsia="en-AU"/>
        </w:rPr>
        <w:t>Masterlist</w:t>
      </w:r>
      <w:proofErr w:type="spellEnd"/>
      <w:r>
        <w:rPr>
          <w:lang w:eastAsia="en-AU"/>
        </w:rPr>
        <w:t xml:space="preserve"> sheet</w:t>
      </w:r>
    </w:p>
    <w:p w14:paraId="36FA5FB0" w14:textId="4DA4B186" w:rsidR="00CC5A97" w:rsidRPr="00CC5A97" w:rsidRDefault="00CC5A97" w:rsidP="00CC5A97">
      <w:pPr>
        <w:pStyle w:val="QRGPictureCentre"/>
      </w:pPr>
      <w:r>
        <w:drawing>
          <wp:inline distT="0" distB="0" distL="0" distR="0" wp14:anchorId="7C5D292E" wp14:editId="74369EC3">
            <wp:extent cx="3095625" cy="1390650"/>
            <wp:effectExtent l="19050" t="19050" r="28575" b="19050"/>
            <wp:docPr id="30" name="Picture 30" descr="picture of a blank OSR - Masterlis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a blank OSR - Masterlist shee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95625" cy="1390650"/>
                    </a:xfrm>
                    <a:prstGeom prst="rect">
                      <a:avLst/>
                    </a:prstGeom>
                    <a:noFill/>
                    <a:ln>
                      <a:solidFill>
                        <a:schemeClr val="tx1"/>
                      </a:solidFill>
                    </a:ln>
                  </pic:spPr>
                </pic:pic>
              </a:graphicData>
            </a:graphic>
          </wp:inline>
        </w:drawing>
      </w:r>
    </w:p>
    <w:p w14:paraId="13A87492" w14:textId="684E07BB" w:rsidR="00D773CB" w:rsidRDefault="00D773CB" w:rsidP="00D773CB">
      <w:pPr>
        <w:pStyle w:val="QRGText"/>
      </w:pPr>
      <w:r>
        <w:t xml:space="preserve">The </w:t>
      </w:r>
      <w:r w:rsidR="00EB67F7">
        <w:rPr>
          <w:i/>
          <w:iCs/>
        </w:rPr>
        <w:t>Organisation</w:t>
      </w:r>
      <w:r>
        <w:rPr>
          <w:i/>
          <w:iCs/>
        </w:rPr>
        <w:t xml:space="preserve"> </w:t>
      </w:r>
      <w:proofErr w:type="spellStart"/>
      <w:r w:rsidRPr="00A42C52">
        <w:rPr>
          <w:i/>
          <w:iCs/>
        </w:rPr>
        <w:t>Masterlist</w:t>
      </w:r>
      <w:proofErr w:type="spellEnd"/>
      <w:r>
        <w:t xml:space="preserve"> sheet allows you to overlay different organisational characteristics to display combinations of data for reporting health services, using the </w:t>
      </w:r>
      <w:r w:rsidR="00CC5A97">
        <w:rPr>
          <w:i/>
          <w:iCs/>
        </w:rPr>
        <w:t>Characteristics</w:t>
      </w:r>
      <w:r>
        <w:t xml:space="preserve"> section on the left-hand side of the sheet and the </w:t>
      </w:r>
      <w:r w:rsidR="00CC5A97">
        <w:rPr>
          <w:i/>
          <w:iCs/>
        </w:rPr>
        <w:t>Calculations</w:t>
      </w:r>
      <w:r>
        <w:t xml:space="preserve"> section on the </w:t>
      </w:r>
      <w:r w:rsidR="00CC5A97">
        <w:t>r</w:t>
      </w:r>
      <w:r>
        <w:t>ight-hand side of the sheet.</w:t>
      </w:r>
    </w:p>
    <w:p w14:paraId="408CB777" w14:textId="6A21B217" w:rsidR="00D773CB" w:rsidRDefault="00D773CB" w:rsidP="00D773CB">
      <w:pPr>
        <w:pStyle w:val="QRGText"/>
      </w:pPr>
      <w:r>
        <w:t xml:space="preserve">The </w:t>
      </w:r>
      <w:r w:rsidR="00CC5A97">
        <w:rPr>
          <w:i/>
          <w:iCs/>
        </w:rPr>
        <w:t>Characteristics</w:t>
      </w:r>
      <w:r>
        <w:t xml:space="preserve"> section is where you select the characteristic you wish to add to the master list.</w:t>
      </w:r>
    </w:p>
    <w:p w14:paraId="7167336F" w14:textId="4B838B40" w:rsidR="00D773CB" w:rsidRDefault="00D773CB" w:rsidP="00D773CB">
      <w:pPr>
        <w:pStyle w:val="QRGText"/>
      </w:pPr>
      <w:r>
        <w:t xml:space="preserve">The </w:t>
      </w:r>
      <w:r w:rsidR="00CC5A97">
        <w:rPr>
          <w:i/>
          <w:iCs/>
        </w:rPr>
        <w:t>Calculations</w:t>
      </w:r>
      <w:r>
        <w:t xml:space="preserve"> section produces values for the selected </w:t>
      </w:r>
      <w:r w:rsidR="00FB4EC1">
        <w:t>characteristic</w:t>
      </w:r>
      <w:r>
        <w:t>.</w:t>
      </w:r>
    </w:p>
    <w:p w14:paraId="1F2D160C" w14:textId="77777777" w:rsidR="00D773CB" w:rsidRDefault="00D773CB" w:rsidP="00D773CB">
      <w:pPr>
        <w:pStyle w:val="QRGText"/>
      </w:pPr>
      <w:r>
        <w:t>The following is an example of how a FNHD user could use the organisation master list:</w:t>
      </w:r>
    </w:p>
    <w:p w14:paraId="1FB3936B" w14:textId="7F2E1C31" w:rsidR="00D773CB" w:rsidRDefault="00D773CB">
      <w:pPr>
        <w:pStyle w:val="QRGNumbering1"/>
        <w:numPr>
          <w:ilvl w:val="0"/>
          <w:numId w:val="15"/>
        </w:numPr>
      </w:pPr>
      <w:r>
        <w:t xml:space="preserve">Select </w:t>
      </w:r>
      <w:r>
        <w:rPr>
          <w:noProof/>
        </w:rPr>
        <w:drawing>
          <wp:inline distT="0" distB="0" distL="0" distR="0" wp14:anchorId="0171DF2A" wp14:editId="088B0B41">
            <wp:extent cx="968400" cy="180000"/>
            <wp:effectExtent l="19050" t="19050" r="22225" b="10795"/>
            <wp:docPr id="303" name="Picture 303" descr="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Service Nam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8400" cy="180000"/>
                    </a:xfrm>
                    <a:prstGeom prst="rect">
                      <a:avLst/>
                    </a:prstGeom>
                    <a:noFill/>
                    <a:ln>
                      <a:solidFill>
                        <a:schemeClr val="tx1"/>
                      </a:solidFill>
                    </a:ln>
                  </pic:spPr>
                </pic:pic>
              </a:graphicData>
            </a:graphic>
          </wp:inline>
        </w:drawing>
      </w:r>
      <w:r>
        <w:t xml:space="preserve"> under </w:t>
      </w:r>
      <w:r w:rsidRPr="007F44A4">
        <w:rPr>
          <w:b/>
          <w:bCs/>
        </w:rPr>
        <w:t xml:space="preserve">Add </w:t>
      </w:r>
      <w:r w:rsidR="00CC5A97">
        <w:rPr>
          <w:b/>
          <w:bCs/>
        </w:rPr>
        <w:t>Characteristic</w:t>
      </w:r>
      <w:r>
        <w:t xml:space="preserve"> in the </w:t>
      </w:r>
      <w:r w:rsidR="00CC5A97">
        <w:rPr>
          <w:b/>
          <w:bCs/>
        </w:rPr>
        <w:t>Characteristics</w:t>
      </w:r>
      <w:r>
        <w:t xml:space="preserve"> section on the left-hand side of the sheet.</w:t>
      </w:r>
    </w:p>
    <w:p w14:paraId="472B272B" w14:textId="75D3FCA2" w:rsidR="00D773CB" w:rsidRDefault="00D773CB">
      <w:pPr>
        <w:pStyle w:val="QRGNumbering1"/>
        <w:numPr>
          <w:ilvl w:val="0"/>
          <w:numId w:val="15"/>
        </w:numPr>
      </w:pPr>
      <w:r>
        <w:t xml:space="preserve">Select </w:t>
      </w:r>
      <w:r>
        <w:rPr>
          <w:noProof/>
        </w:rPr>
        <w:drawing>
          <wp:inline distT="0" distB="0" distL="0" distR="0" wp14:anchorId="593B6A8B" wp14:editId="57734919">
            <wp:extent cx="1036800" cy="180000"/>
            <wp:effectExtent l="19050" t="19050" r="11430" b="10795"/>
            <wp:docPr id="304" name="Picture 304" descr="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Clien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36800" cy="180000"/>
                    </a:xfrm>
                    <a:prstGeom prst="rect">
                      <a:avLst/>
                    </a:prstGeom>
                    <a:noFill/>
                    <a:ln>
                      <a:solidFill>
                        <a:schemeClr val="tx1"/>
                      </a:solidFill>
                    </a:ln>
                  </pic:spPr>
                </pic:pic>
              </a:graphicData>
            </a:graphic>
          </wp:inline>
        </w:drawing>
      </w:r>
      <w:r>
        <w:t xml:space="preserve"> under </w:t>
      </w:r>
      <w:r w:rsidRPr="007F44A4">
        <w:rPr>
          <w:b/>
          <w:bCs/>
        </w:rPr>
        <w:t xml:space="preserve">Add </w:t>
      </w:r>
      <w:r w:rsidR="00CC5A97">
        <w:rPr>
          <w:b/>
          <w:bCs/>
        </w:rPr>
        <w:t>Calculation</w:t>
      </w:r>
      <w:r>
        <w:t xml:space="preserve"> in the </w:t>
      </w:r>
      <w:r w:rsidR="00CC5A97">
        <w:rPr>
          <w:b/>
          <w:bCs/>
        </w:rPr>
        <w:t>Calculations</w:t>
      </w:r>
      <w:r>
        <w:t xml:space="preserve"> section on the right-hand side of the sheet.</w:t>
      </w:r>
    </w:p>
    <w:p w14:paraId="5D8A7868" w14:textId="644DA5AE" w:rsidR="00D773CB" w:rsidRDefault="00D773CB">
      <w:pPr>
        <w:pStyle w:val="QRGNumbering1"/>
        <w:numPr>
          <w:ilvl w:val="0"/>
          <w:numId w:val="15"/>
        </w:numPr>
      </w:pPr>
      <w:r>
        <w:t xml:space="preserve">Select </w:t>
      </w:r>
      <w:r>
        <w:rPr>
          <w:noProof/>
        </w:rPr>
        <w:drawing>
          <wp:inline distT="0" distB="0" distL="0" distR="0" wp14:anchorId="7CC82A22" wp14:editId="26054354">
            <wp:extent cx="1036800" cy="180000"/>
            <wp:effectExtent l="19050" t="19050" r="11430" b="10795"/>
            <wp:docPr id="309" name="Picture 309" descr="Organisation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Picture 966" descr="Organisation Member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36800" cy="180000"/>
                    </a:xfrm>
                    <a:prstGeom prst="rect">
                      <a:avLst/>
                    </a:prstGeom>
                    <a:noFill/>
                    <a:ln>
                      <a:solidFill>
                        <a:schemeClr val="tx1"/>
                      </a:solidFill>
                    </a:ln>
                  </pic:spPr>
                </pic:pic>
              </a:graphicData>
            </a:graphic>
          </wp:inline>
        </w:drawing>
      </w:r>
      <w:r>
        <w:t xml:space="preserve"> under </w:t>
      </w:r>
      <w:r w:rsidRPr="007F44A4">
        <w:rPr>
          <w:b/>
          <w:bCs/>
        </w:rPr>
        <w:t xml:space="preserve">Add </w:t>
      </w:r>
      <w:r w:rsidR="00CC5A97">
        <w:rPr>
          <w:b/>
          <w:bCs/>
        </w:rPr>
        <w:t>Calculation</w:t>
      </w:r>
      <w:r>
        <w:t xml:space="preserve"> in the </w:t>
      </w:r>
      <w:r w:rsidR="00CC5A97">
        <w:rPr>
          <w:b/>
          <w:bCs/>
        </w:rPr>
        <w:t>Calculations</w:t>
      </w:r>
      <w:r>
        <w:t xml:space="preserve"> section on the right-hand side of the sheet.</w:t>
      </w:r>
    </w:p>
    <w:p w14:paraId="243A1B2E" w14:textId="77777777" w:rsidR="00D773CB" w:rsidRDefault="00D773CB" w:rsidP="00D773CB">
      <w:pPr>
        <w:pStyle w:val="QRGPictureCentre"/>
      </w:pPr>
      <w:r>
        <w:drawing>
          <wp:inline distT="0" distB="0" distL="0" distR="0" wp14:anchorId="32F4B36D" wp14:editId="70942221">
            <wp:extent cx="3100705" cy="1320165"/>
            <wp:effectExtent l="19050" t="19050" r="23495" b="13335"/>
            <wp:docPr id="965" name="Picture 965" descr="picture of the updated Organisation Masterlis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Picture 967" descr="picture of the updated Organisation Masterlist shee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00705" cy="1320165"/>
                    </a:xfrm>
                    <a:prstGeom prst="rect">
                      <a:avLst/>
                    </a:prstGeom>
                    <a:noFill/>
                    <a:ln>
                      <a:solidFill>
                        <a:schemeClr val="tx1"/>
                      </a:solidFill>
                    </a:ln>
                  </pic:spPr>
                </pic:pic>
              </a:graphicData>
            </a:graphic>
          </wp:inline>
        </w:drawing>
      </w:r>
    </w:p>
    <w:p w14:paraId="64316EAD" w14:textId="1B316464" w:rsidR="00D773CB" w:rsidRDefault="00D773CB" w:rsidP="00D773CB">
      <w:pPr>
        <w:pStyle w:val="QRGText"/>
      </w:pPr>
      <w:r>
        <w:t xml:space="preserve">The </w:t>
      </w:r>
      <w:r w:rsidR="00EB67F7">
        <w:rPr>
          <w:i/>
          <w:iCs/>
        </w:rPr>
        <w:t>Organisation</w:t>
      </w:r>
      <w:r>
        <w:rPr>
          <w:i/>
          <w:iCs/>
        </w:rPr>
        <w:t xml:space="preserve"> </w:t>
      </w:r>
      <w:proofErr w:type="spellStart"/>
      <w:r w:rsidRPr="00A42C52">
        <w:rPr>
          <w:i/>
          <w:iCs/>
        </w:rPr>
        <w:t>Masterlist</w:t>
      </w:r>
      <w:proofErr w:type="spellEnd"/>
      <w:r>
        <w:t xml:space="preserve"> sheet is now updated to display the list of health services on the left-hand side of the table, with their client and member numbers displaying on the right-hand side.</w:t>
      </w:r>
    </w:p>
    <w:p w14:paraId="576FE12D" w14:textId="6F98FBFC" w:rsidR="00D773CB" w:rsidRDefault="00D773CB" w:rsidP="00D773CB">
      <w:pPr>
        <w:pStyle w:val="QRGText"/>
      </w:pPr>
      <w:r>
        <w:t xml:space="preserve">If required, you can export the data out of QLIK and into an Excel spreadsheet by right-clicking anywhere on the table and selecting </w:t>
      </w:r>
      <w:r w:rsidR="00125AE3">
        <w:rPr>
          <w:b/>
          <w:bCs/>
        </w:rPr>
        <w:t>Download as…</w:t>
      </w:r>
      <w:r w:rsidRPr="007046BB">
        <w:rPr>
          <w:b/>
          <w:bCs/>
        </w:rPr>
        <w:t xml:space="preserve"> &gt; </w:t>
      </w:r>
      <w:r w:rsidR="00125AE3">
        <w:rPr>
          <w:b/>
          <w:bCs/>
        </w:rPr>
        <w:t>D</w:t>
      </w:r>
      <w:r w:rsidRPr="007046BB">
        <w:rPr>
          <w:b/>
          <w:bCs/>
        </w:rPr>
        <w:t>ata</w:t>
      </w:r>
      <w:r>
        <w:t>.</w:t>
      </w:r>
    </w:p>
    <w:p w14:paraId="4A7E9155" w14:textId="6912D97E" w:rsidR="003728C8" w:rsidRDefault="00D773CB" w:rsidP="00D773CB">
      <w:pPr>
        <w:pStyle w:val="QRGText"/>
      </w:pPr>
      <w:r>
        <w:rPr>
          <w:noProof/>
          <w:lang w:eastAsia="en-AU"/>
        </w:rPr>
        <w:drawing>
          <wp:inline distT="0" distB="0" distL="0" distR="0" wp14:anchorId="7DEE3B67" wp14:editId="3769E284">
            <wp:extent cx="252000" cy="252000"/>
            <wp:effectExtent l="0" t="0" r="0" b="0"/>
            <wp:docPr id="973" name="Picture 973"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If required, you can limit the data being displayed in the master list to a particular collection period, using the </w:t>
      </w:r>
      <w:r>
        <w:rPr>
          <w:noProof/>
        </w:rPr>
        <w:drawing>
          <wp:inline distT="0" distB="0" distL="0" distR="0" wp14:anchorId="7423C4C8" wp14:editId="1B411CE7">
            <wp:extent cx="943200" cy="216000"/>
            <wp:effectExtent l="19050" t="19050" r="9525" b="12700"/>
            <wp:docPr id="977" name="Picture 977" descr="OSR Reporting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SR Reporting Roun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3200" cy="216000"/>
                    </a:xfrm>
                    <a:prstGeom prst="rect">
                      <a:avLst/>
                    </a:prstGeom>
                    <a:noFill/>
                    <a:ln>
                      <a:solidFill>
                        <a:schemeClr val="tx1"/>
                      </a:solidFill>
                    </a:ln>
                  </pic:spPr>
                </pic:pic>
              </a:graphicData>
            </a:graphic>
          </wp:inline>
        </w:drawing>
      </w:r>
      <w:r>
        <w:t xml:space="preserve"> filter field at the top of the sheet.</w:t>
      </w:r>
    </w:p>
    <w:p w14:paraId="65DC2918" w14:textId="77777777" w:rsidR="003F5A1F" w:rsidRDefault="003F5A1F" w:rsidP="00D773CB">
      <w:pPr>
        <w:pStyle w:val="QRGText"/>
      </w:pPr>
    </w:p>
    <w:p w14:paraId="7E73403C" w14:textId="77777777" w:rsidR="003F5A1F" w:rsidRDefault="003F5A1F" w:rsidP="00D773CB">
      <w:pPr>
        <w:pStyle w:val="QRGText"/>
      </w:pPr>
    </w:p>
    <w:p w14:paraId="54E892D5" w14:textId="77777777" w:rsidR="003F5A1F" w:rsidRDefault="003F5A1F" w:rsidP="00D773CB">
      <w:pPr>
        <w:pStyle w:val="QRGText"/>
      </w:pPr>
    </w:p>
    <w:p w14:paraId="6C7CC332" w14:textId="77777777" w:rsidR="003F5A1F" w:rsidRDefault="003F5A1F" w:rsidP="00D773CB">
      <w:pPr>
        <w:pStyle w:val="QRGText"/>
      </w:pPr>
    </w:p>
    <w:p w14:paraId="3E5300C4" w14:textId="77777777" w:rsidR="003F5A1F" w:rsidRDefault="003F5A1F" w:rsidP="00D773CB">
      <w:pPr>
        <w:pStyle w:val="QRGText"/>
      </w:pPr>
    </w:p>
    <w:p w14:paraId="719668BB" w14:textId="77777777" w:rsidR="003F5A1F" w:rsidRDefault="003F5A1F" w:rsidP="00D773CB">
      <w:pPr>
        <w:pStyle w:val="QRGText"/>
      </w:pPr>
    </w:p>
    <w:p w14:paraId="5DB4F4D0" w14:textId="77777777" w:rsidR="003F5A1F" w:rsidRDefault="003F5A1F" w:rsidP="00D773CB">
      <w:pPr>
        <w:pStyle w:val="QRGText"/>
      </w:pPr>
    </w:p>
    <w:p w14:paraId="3D3D217E" w14:textId="77777777" w:rsidR="003F5A1F" w:rsidRDefault="003F5A1F" w:rsidP="00D773CB">
      <w:pPr>
        <w:pStyle w:val="QRGText"/>
      </w:pPr>
    </w:p>
    <w:p w14:paraId="7E6AC2FF" w14:textId="77777777" w:rsidR="003F5A1F" w:rsidRDefault="003F5A1F" w:rsidP="00D773CB">
      <w:pPr>
        <w:pStyle w:val="QRGText"/>
      </w:pPr>
    </w:p>
    <w:p w14:paraId="64852021" w14:textId="77777777" w:rsidR="003F5A1F" w:rsidRDefault="003F5A1F" w:rsidP="00D773CB">
      <w:pPr>
        <w:pStyle w:val="QRGText"/>
      </w:pPr>
    </w:p>
    <w:p w14:paraId="4D629A4A" w14:textId="2ED714A2" w:rsidR="003728C8" w:rsidRPr="000D0DDD" w:rsidRDefault="003728C8" w:rsidP="003728C8">
      <w:pPr>
        <w:pStyle w:val="QRGHeading"/>
        <w:rPr>
          <w:lang w:eastAsia="en-AU"/>
        </w:rPr>
      </w:pPr>
      <w:r>
        <w:rPr>
          <w:lang w:eastAsia="en-AU"/>
        </w:rPr>
        <w:lastRenderedPageBreak/>
        <w:t>The OSR – Workforce Summary</w:t>
      </w:r>
      <w:r w:rsidR="001E172C">
        <w:rPr>
          <w:lang w:eastAsia="en-AU"/>
        </w:rPr>
        <w:t xml:space="preserve"> – Paid FTE</w:t>
      </w:r>
      <w:r>
        <w:rPr>
          <w:lang w:eastAsia="en-AU"/>
        </w:rPr>
        <w:t xml:space="preserve"> sheet</w:t>
      </w:r>
    </w:p>
    <w:p w14:paraId="352FDB38" w14:textId="156A9634" w:rsidR="00A14609" w:rsidRPr="00A14609" w:rsidRDefault="00A14609" w:rsidP="00A14609">
      <w:pPr>
        <w:pStyle w:val="QRGPictureCentre"/>
      </w:pPr>
      <w:r>
        <w:drawing>
          <wp:inline distT="0" distB="0" distL="0" distR="0" wp14:anchorId="453A96BA" wp14:editId="2871D3A6">
            <wp:extent cx="3105150" cy="1333500"/>
            <wp:effectExtent l="19050" t="19050" r="19050" b="19050"/>
            <wp:docPr id="326" name="Picture 326" descr="picture of the OSR - Workforce Summar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picture of the OSR - Workforce Summary shee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05150" cy="1333500"/>
                    </a:xfrm>
                    <a:prstGeom prst="rect">
                      <a:avLst/>
                    </a:prstGeom>
                    <a:noFill/>
                    <a:ln>
                      <a:solidFill>
                        <a:schemeClr val="tx1"/>
                      </a:solidFill>
                    </a:ln>
                  </pic:spPr>
                </pic:pic>
              </a:graphicData>
            </a:graphic>
          </wp:inline>
        </w:drawing>
      </w:r>
    </w:p>
    <w:p w14:paraId="3190B515" w14:textId="5F248FFB" w:rsidR="003728C8" w:rsidRDefault="003728C8" w:rsidP="003728C8">
      <w:pPr>
        <w:pStyle w:val="QRGText"/>
        <w:rPr>
          <w:lang w:eastAsia="en-AU"/>
        </w:rPr>
      </w:pPr>
      <w:r>
        <w:rPr>
          <w:lang w:eastAsia="en-AU"/>
        </w:rPr>
        <w:t xml:space="preserve">The </w:t>
      </w:r>
      <w:r w:rsidRPr="00733842">
        <w:rPr>
          <w:i/>
          <w:iCs/>
          <w:lang w:eastAsia="en-AU"/>
        </w:rPr>
        <w:t xml:space="preserve">OSR – </w:t>
      </w:r>
      <w:r>
        <w:rPr>
          <w:i/>
          <w:iCs/>
          <w:lang w:eastAsia="en-AU"/>
        </w:rPr>
        <w:t>Workforce Summary</w:t>
      </w:r>
      <w:r w:rsidR="001E172C">
        <w:rPr>
          <w:i/>
          <w:iCs/>
          <w:lang w:eastAsia="en-AU"/>
        </w:rPr>
        <w:t xml:space="preserve"> – Paid FTE</w:t>
      </w:r>
      <w:r>
        <w:rPr>
          <w:i/>
          <w:iCs/>
          <w:lang w:eastAsia="en-AU"/>
        </w:rPr>
        <w:t xml:space="preserve"> </w:t>
      </w:r>
      <w:r>
        <w:rPr>
          <w:lang w:eastAsia="en-AU"/>
        </w:rPr>
        <w:t>sheet displays, by default, national summary workforce information, showing the breakdown of FTE for position types by organisation type, category and ATSI status.</w:t>
      </w:r>
    </w:p>
    <w:p w14:paraId="177FA1AD" w14:textId="31A9AFA3" w:rsidR="003728C8" w:rsidRDefault="003728C8" w:rsidP="003728C8">
      <w:pPr>
        <w:pStyle w:val="QRGText"/>
        <w:rPr>
          <w:lang w:eastAsia="en-AU"/>
        </w:rPr>
      </w:pPr>
      <w:r>
        <w:rPr>
          <w:lang w:eastAsia="en-AU"/>
        </w:rPr>
        <w:t xml:space="preserve">The </w:t>
      </w:r>
      <w:r w:rsidRPr="006502BD">
        <w:rPr>
          <w:i/>
          <w:iCs/>
          <w:lang w:eastAsia="en-AU"/>
        </w:rPr>
        <w:t>Organisations</w:t>
      </w:r>
      <w:r>
        <w:rPr>
          <w:lang w:eastAsia="en-AU"/>
        </w:rPr>
        <w:t xml:space="preserve"> section on the left-hand side of the sheet can be used as needed to filter the workforce summary data by characteristics such as </w:t>
      </w:r>
      <w:r w:rsidRPr="003A0920">
        <w:rPr>
          <w:i/>
          <w:iCs/>
          <w:lang w:eastAsia="en-AU"/>
        </w:rPr>
        <w:t>state</w:t>
      </w:r>
      <w:r>
        <w:rPr>
          <w:lang w:eastAsia="en-AU"/>
        </w:rPr>
        <w:t xml:space="preserve">, </w:t>
      </w:r>
      <w:r w:rsidRPr="003A0920">
        <w:rPr>
          <w:i/>
          <w:iCs/>
          <w:lang w:eastAsia="en-AU"/>
        </w:rPr>
        <w:t>remoteness</w:t>
      </w:r>
      <w:r>
        <w:rPr>
          <w:lang w:eastAsia="en-AU"/>
        </w:rPr>
        <w:t xml:space="preserve"> or </w:t>
      </w:r>
      <w:r w:rsidRPr="003A0920">
        <w:rPr>
          <w:i/>
          <w:iCs/>
          <w:lang w:eastAsia="en-AU"/>
        </w:rPr>
        <w:t>service size</w:t>
      </w:r>
      <w:r>
        <w:rPr>
          <w:lang w:eastAsia="en-AU"/>
        </w:rPr>
        <w:t xml:space="preserve"> as required.  </w:t>
      </w:r>
    </w:p>
    <w:p w14:paraId="4C581465" w14:textId="0A7CDF00" w:rsidR="00A14609" w:rsidRPr="00A14609" w:rsidRDefault="00A14609" w:rsidP="00A14609">
      <w:pPr>
        <w:pStyle w:val="QRGPictureCentre"/>
      </w:pPr>
      <w:r>
        <w:drawing>
          <wp:inline distT="0" distB="0" distL="0" distR="0" wp14:anchorId="7A89A6FD" wp14:editId="2F7C2BD2">
            <wp:extent cx="3105150" cy="2990850"/>
            <wp:effectExtent l="19050" t="19050" r="19050" b="19050"/>
            <wp:docPr id="327" name="Picture 327" descr="picture of the Work Force Paid/Unpaid FTE - June 2022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picture of the Work Force Paid/Unpaid FTE - June 2022 grap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05150" cy="2990850"/>
                    </a:xfrm>
                    <a:prstGeom prst="rect">
                      <a:avLst/>
                    </a:prstGeom>
                    <a:noFill/>
                    <a:ln>
                      <a:solidFill>
                        <a:schemeClr val="tx1"/>
                      </a:solidFill>
                    </a:ln>
                  </pic:spPr>
                </pic:pic>
              </a:graphicData>
            </a:graphic>
          </wp:inline>
        </w:drawing>
      </w:r>
    </w:p>
    <w:p w14:paraId="00B74209" w14:textId="2A0A01B7" w:rsidR="003728C8" w:rsidRDefault="003728C8" w:rsidP="003728C8">
      <w:pPr>
        <w:pStyle w:val="QRGText"/>
        <w:rPr>
          <w:lang w:eastAsia="en-AU"/>
        </w:rPr>
      </w:pPr>
      <w:r>
        <w:rPr>
          <w:lang w:eastAsia="en-AU"/>
        </w:rPr>
        <w:t xml:space="preserve">The </w:t>
      </w:r>
      <w:r w:rsidRPr="001972FB">
        <w:rPr>
          <w:i/>
          <w:iCs/>
          <w:lang w:eastAsia="en-AU"/>
        </w:rPr>
        <w:t>Work Force Paid FTE – Jun 202</w:t>
      </w:r>
      <w:r w:rsidR="001E172C">
        <w:rPr>
          <w:i/>
          <w:iCs/>
          <w:lang w:eastAsia="en-AU"/>
        </w:rPr>
        <w:t>3</w:t>
      </w:r>
      <w:r w:rsidR="00A14609">
        <w:rPr>
          <w:i/>
          <w:iCs/>
          <w:lang w:eastAsia="en-AU"/>
        </w:rPr>
        <w:t xml:space="preserve"> </w:t>
      </w:r>
      <w:r>
        <w:rPr>
          <w:lang w:eastAsia="en-AU"/>
        </w:rPr>
        <w:t>graph shows a breakdown of position types, by organisation type (</w:t>
      </w:r>
      <w:r w:rsidRPr="001972FB">
        <w:rPr>
          <w:i/>
          <w:iCs/>
          <w:lang w:eastAsia="en-AU"/>
        </w:rPr>
        <w:t>displayed on the vertical axis</w:t>
      </w:r>
      <w:r>
        <w:rPr>
          <w:lang w:eastAsia="en-AU"/>
        </w:rPr>
        <w:t xml:space="preserve">). If needed, you can use the filter fields at the top of the graph to filter the information shown by </w:t>
      </w:r>
      <w:r w:rsidRPr="0014107C">
        <w:rPr>
          <w:i/>
          <w:iCs/>
          <w:lang w:eastAsia="en-AU"/>
        </w:rPr>
        <w:t>Profession</w:t>
      </w:r>
      <w:r>
        <w:rPr>
          <w:lang w:eastAsia="en-AU"/>
        </w:rPr>
        <w:t xml:space="preserve">, </w:t>
      </w:r>
      <w:r w:rsidRPr="0014107C">
        <w:rPr>
          <w:i/>
          <w:iCs/>
          <w:lang w:eastAsia="en-AU"/>
        </w:rPr>
        <w:t>Profession Type</w:t>
      </w:r>
      <w:r>
        <w:rPr>
          <w:lang w:eastAsia="en-AU"/>
        </w:rPr>
        <w:t xml:space="preserve"> or </w:t>
      </w:r>
      <w:r w:rsidRPr="0014107C">
        <w:rPr>
          <w:i/>
          <w:iCs/>
          <w:lang w:eastAsia="en-AU"/>
        </w:rPr>
        <w:t>Profession Category</w:t>
      </w:r>
      <w:r>
        <w:rPr>
          <w:lang w:eastAsia="en-AU"/>
        </w:rPr>
        <w:t>.</w:t>
      </w:r>
    </w:p>
    <w:p w14:paraId="7C6105F0" w14:textId="0646373E" w:rsidR="001038A5" w:rsidRPr="001038A5" w:rsidRDefault="001038A5" w:rsidP="001038A5">
      <w:pPr>
        <w:pStyle w:val="QRGPictureCentre"/>
      </w:pPr>
      <w:r>
        <w:drawing>
          <wp:inline distT="0" distB="0" distL="0" distR="0" wp14:anchorId="3482A8B2" wp14:editId="52C7C619">
            <wp:extent cx="3105150" cy="1038225"/>
            <wp:effectExtent l="19050" t="19050" r="19050" b="28575"/>
            <wp:docPr id="328" name="Picture 328" descr="picture of the Work Force Paid/Unpaid FTE by Organisation Type and ATSI Statu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picture of the Work Force Paid/Unpaid FTE by Organisation Type and ATSI Status graph"/>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05150" cy="1038225"/>
                    </a:xfrm>
                    <a:prstGeom prst="rect">
                      <a:avLst/>
                    </a:prstGeom>
                    <a:noFill/>
                    <a:ln>
                      <a:solidFill>
                        <a:schemeClr val="tx1"/>
                      </a:solidFill>
                    </a:ln>
                  </pic:spPr>
                </pic:pic>
              </a:graphicData>
            </a:graphic>
          </wp:inline>
        </w:drawing>
      </w:r>
    </w:p>
    <w:p w14:paraId="1CD6F403" w14:textId="5CF08C51" w:rsidR="003728C8" w:rsidRDefault="003728C8" w:rsidP="003728C8">
      <w:pPr>
        <w:pStyle w:val="QRGText"/>
        <w:rPr>
          <w:lang w:eastAsia="en-AU"/>
        </w:rPr>
      </w:pPr>
      <w:r>
        <w:rPr>
          <w:lang w:eastAsia="en-AU"/>
        </w:rPr>
        <w:t xml:space="preserve">The </w:t>
      </w:r>
      <w:r w:rsidRPr="00C95926">
        <w:rPr>
          <w:i/>
          <w:iCs/>
          <w:lang w:eastAsia="en-AU"/>
        </w:rPr>
        <w:t>Work Force Paid FTE BY Organisation Type</w:t>
      </w:r>
      <w:r>
        <w:rPr>
          <w:i/>
          <w:iCs/>
          <w:lang w:eastAsia="en-AU"/>
        </w:rPr>
        <w:t>/Category</w:t>
      </w:r>
      <w:r w:rsidRPr="00C95926">
        <w:rPr>
          <w:i/>
          <w:iCs/>
          <w:lang w:eastAsia="en-AU"/>
        </w:rPr>
        <w:t xml:space="preserve"> and ATSI Status</w:t>
      </w:r>
      <w:r>
        <w:rPr>
          <w:i/>
          <w:iCs/>
          <w:lang w:eastAsia="en-AU"/>
        </w:rPr>
        <w:t xml:space="preserve"> </w:t>
      </w:r>
      <w:r>
        <w:rPr>
          <w:lang w:eastAsia="en-AU"/>
        </w:rPr>
        <w:t xml:space="preserve">graphs show the breakdown of Indigenous and non-Indigenous FTE by organisation type/category for whatever characteristics have been selected in the </w:t>
      </w:r>
      <w:r w:rsidRPr="00C95926">
        <w:rPr>
          <w:i/>
          <w:iCs/>
          <w:lang w:eastAsia="en-AU"/>
        </w:rPr>
        <w:t>Organisations</w:t>
      </w:r>
      <w:r>
        <w:rPr>
          <w:lang w:eastAsia="en-AU"/>
        </w:rPr>
        <w:t xml:space="preserve"> section.</w:t>
      </w:r>
    </w:p>
    <w:p w14:paraId="2A7444F8" w14:textId="2D2C629C" w:rsidR="001038A5" w:rsidRDefault="001038A5" w:rsidP="001038A5">
      <w:pPr>
        <w:pStyle w:val="QRGPictureCentre"/>
      </w:pPr>
      <w:r>
        <w:drawing>
          <wp:inline distT="0" distB="0" distL="0" distR="0" wp14:anchorId="0BBC722C" wp14:editId="5553E14D">
            <wp:extent cx="3105150" cy="1543050"/>
            <wp:effectExtent l="19050" t="19050" r="19050" b="19050"/>
            <wp:docPr id="329" name="Picture 329" descr="picture of the Work Force Paid/Unpaid FTE by Category and ATSI Statu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picture of the Work Force Paid/Unpaid FTE by Category and ATSI Status graph"/>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1543050"/>
                    </a:xfrm>
                    <a:prstGeom prst="rect">
                      <a:avLst/>
                    </a:prstGeom>
                    <a:noFill/>
                    <a:ln>
                      <a:solidFill>
                        <a:schemeClr val="tx1"/>
                      </a:solidFill>
                    </a:ln>
                  </pic:spPr>
                </pic:pic>
              </a:graphicData>
            </a:graphic>
          </wp:inline>
        </w:drawing>
      </w:r>
    </w:p>
    <w:p w14:paraId="1ACFB831" w14:textId="2DD9E826" w:rsidR="00AC5835" w:rsidRDefault="00AC5835" w:rsidP="00AC5835">
      <w:pPr>
        <w:pStyle w:val="QRGText"/>
        <w:rPr>
          <w:lang w:eastAsia="en-AU"/>
        </w:rPr>
      </w:pPr>
    </w:p>
    <w:p w14:paraId="7278206B" w14:textId="77777777" w:rsidR="001038A5" w:rsidRDefault="001038A5" w:rsidP="001038A5">
      <w:pPr>
        <w:pStyle w:val="QRGHeading"/>
        <w:rPr>
          <w:lang w:eastAsia="en-AU"/>
        </w:rPr>
      </w:pPr>
      <w:r>
        <w:rPr>
          <w:lang w:eastAsia="en-AU"/>
        </w:rPr>
        <w:t xml:space="preserve">The OSR – Workforce Detail sheet </w:t>
      </w:r>
    </w:p>
    <w:p w14:paraId="2AED136B" w14:textId="07BAE79E" w:rsidR="001038A5" w:rsidRPr="001038A5" w:rsidRDefault="001038A5" w:rsidP="001038A5">
      <w:pPr>
        <w:pStyle w:val="QRGPictureCentre"/>
      </w:pPr>
      <w:r>
        <w:drawing>
          <wp:inline distT="0" distB="0" distL="0" distR="0" wp14:anchorId="7017A88F" wp14:editId="4A9C8324">
            <wp:extent cx="3095625" cy="1295400"/>
            <wp:effectExtent l="19050" t="19050" r="28575" b="19050"/>
            <wp:docPr id="333" name="Picture 333" descr="picture of the OSR - Workforce Detail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picture of the OSR - Workforce Details shee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95625" cy="1295400"/>
                    </a:xfrm>
                    <a:prstGeom prst="rect">
                      <a:avLst/>
                    </a:prstGeom>
                    <a:noFill/>
                    <a:ln>
                      <a:solidFill>
                        <a:schemeClr val="tx1"/>
                      </a:solidFill>
                    </a:ln>
                  </pic:spPr>
                </pic:pic>
              </a:graphicData>
            </a:graphic>
          </wp:inline>
        </w:drawing>
      </w:r>
    </w:p>
    <w:p w14:paraId="3361B58B" w14:textId="77777777" w:rsidR="001038A5" w:rsidRPr="00733842" w:rsidRDefault="001038A5" w:rsidP="001038A5">
      <w:pPr>
        <w:pStyle w:val="QRGText"/>
        <w:rPr>
          <w:lang w:eastAsia="en-AU"/>
        </w:rPr>
      </w:pPr>
      <w:r>
        <w:rPr>
          <w:lang w:eastAsia="en-AU"/>
        </w:rPr>
        <w:t xml:space="preserve">The </w:t>
      </w:r>
      <w:r w:rsidRPr="00733842">
        <w:rPr>
          <w:i/>
          <w:iCs/>
          <w:lang w:eastAsia="en-AU"/>
        </w:rPr>
        <w:t>OSR –</w:t>
      </w:r>
      <w:r>
        <w:rPr>
          <w:i/>
          <w:iCs/>
          <w:lang w:eastAsia="en-AU"/>
        </w:rPr>
        <w:t xml:space="preserve"> Workforce Detail </w:t>
      </w:r>
      <w:r>
        <w:rPr>
          <w:lang w:eastAsia="en-AU"/>
        </w:rPr>
        <w:t>sheet displays more detailed workforce information for the selected health services.</w:t>
      </w:r>
    </w:p>
    <w:p w14:paraId="467E7674" w14:textId="77777777" w:rsidR="001038A5" w:rsidRDefault="001038A5">
      <w:pPr>
        <w:pStyle w:val="QRGNumbering1"/>
        <w:numPr>
          <w:ilvl w:val="0"/>
          <w:numId w:val="17"/>
        </w:numPr>
        <w:rPr>
          <w:lang w:eastAsia="en-AU"/>
        </w:rPr>
      </w:pPr>
      <w:r>
        <w:rPr>
          <w:lang w:eastAsia="en-AU"/>
        </w:rPr>
        <w:t xml:space="preserve">Select </w:t>
      </w:r>
      <w:r>
        <w:rPr>
          <w:noProof/>
          <w:lang w:eastAsia="en-AU"/>
        </w:rPr>
        <w:drawing>
          <wp:inline distT="0" distB="0" distL="0" distR="0" wp14:anchorId="55032D52" wp14:editId="75EE7D73">
            <wp:extent cx="507600" cy="180000"/>
            <wp:effectExtent l="19050" t="19050" r="26035" b="10795"/>
            <wp:docPr id="331" name="Picture 331" title="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00" cy="180000"/>
                    </a:xfrm>
                    <a:prstGeom prst="rect">
                      <a:avLst/>
                    </a:prstGeom>
                    <a:noFill/>
                    <a:ln>
                      <a:solidFill>
                        <a:schemeClr val="tx1"/>
                      </a:solidFill>
                    </a:ln>
                  </pic:spPr>
                </pic:pic>
              </a:graphicData>
            </a:graphic>
          </wp:inline>
        </w:drawing>
      </w:r>
      <w:r>
        <w:rPr>
          <w:lang w:eastAsia="en-AU"/>
        </w:rPr>
        <w:t xml:space="preserve"> in the </w:t>
      </w:r>
      <w:r w:rsidRPr="001038A5">
        <w:rPr>
          <w:i/>
          <w:iCs/>
          <w:lang w:eastAsia="en-AU"/>
        </w:rPr>
        <w:t>Organisations</w:t>
      </w:r>
      <w:r>
        <w:rPr>
          <w:lang w:eastAsia="en-AU"/>
        </w:rPr>
        <w:t xml:space="preserve"> section if needed and select the health service you wish to view the workforce data for.</w:t>
      </w:r>
    </w:p>
    <w:p w14:paraId="7C931BA0" w14:textId="77777777" w:rsidR="001038A5" w:rsidRDefault="001038A5" w:rsidP="001038A5">
      <w:pPr>
        <w:pStyle w:val="QRGNumbering1"/>
        <w:numPr>
          <w:ilvl w:val="0"/>
          <w:numId w:val="4"/>
        </w:numPr>
      </w:pPr>
      <w:r>
        <w:rPr>
          <w:lang w:eastAsia="en-AU" w:bidi="en-US"/>
        </w:rPr>
        <w:t xml:space="preserve">To continue, </w:t>
      </w:r>
      <w:r>
        <w:t xml:space="preserve">select </w:t>
      </w:r>
      <w:r>
        <w:rPr>
          <w:noProof/>
          <w:lang w:eastAsia="en-AU"/>
        </w:rPr>
        <w:drawing>
          <wp:inline distT="0" distB="0" distL="0" distR="0" wp14:anchorId="594F9CBC" wp14:editId="5E3CD128">
            <wp:extent cx="284400" cy="180000"/>
            <wp:effectExtent l="19050" t="19050" r="20955" b="10795"/>
            <wp:docPr id="332" name="Picture 332"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3297C103" w14:textId="77777777" w:rsidR="001038A5" w:rsidRDefault="001038A5" w:rsidP="001038A5">
      <w:pPr>
        <w:pStyle w:val="QRGText"/>
        <w:rPr>
          <w:lang w:eastAsia="en-AU"/>
        </w:rPr>
      </w:pPr>
      <w:r w:rsidRPr="006B5D38">
        <w:rPr>
          <w:i/>
          <w:iCs/>
          <w:lang w:eastAsia="en-AU"/>
        </w:rPr>
        <w:t>The Workforce over Time</w:t>
      </w:r>
      <w:r>
        <w:rPr>
          <w:b/>
          <w:bCs/>
          <w:lang w:eastAsia="en-AU"/>
        </w:rPr>
        <w:t xml:space="preserve"> </w:t>
      </w:r>
      <w:r w:rsidRPr="006B5D38">
        <w:rPr>
          <w:lang w:eastAsia="en-AU"/>
        </w:rPr>
        <w:t>table</w:t>
      </w:r>
      <w:r>
        <w:rPr>
          <w:lang w:eastAsia="en-AU"/>
        </w:rPr>
        <w:t xml:space="preserve"> displays the </w:t>
      </w:r>
      <w:r w:rsidRPr="00344606">
        <w:rPr>
          <w:i/>
          <w:iCs/>
          <w:lang w:eastAsia="en-AU"/>
        </w:rPr>
        <w:t>Paid</w:t>
      </w:r>
      <w:r>
        <w:rPr>
          <w:lang w:eastAsia="en-AU"/>
        </w:rPr>
        <w:t xml:space="preserve">, </w:t>
      </w:r>
      <w:r w:rsidRPr="00344606">
        <w:rPr>
          <w:i/>
          <w:iCs/>
          <w:lang w:eastAsia="en-AU"/>
        </w:rPr>
        <w:t>Unpaid</w:t>
      </w:r>
      <w:r>
        <w:rPr>
          <w:lang w:eastAsia="en-AU"/>
        </w:rPr>
        <w:t xml:space="preserve"> and </w:t>
      </w:r>
      <w:r w:rsidRPr="00344606">
        <w:rPr>
          <w:i/>
          <w:iCs/>
          <w:lang w:eastAsia="en-AU"/>
        </w:rPr>
        <w:t>Vacant FTE</w:t>
      </w:r>
      <w:r>
        <w:rPr>
          <w:lang w:eastAsia="en-AU"/>
        </w:rPr>
        <w:t xml:space="preserve"> values for the selected service, by position grouping first and then by individual position (e.g., </w:t>
      </w:r>
      <w:r w:rsidRPr="00344606">
        <w:rPr>
          <w:i/>
          <w:iCs/>
          <w:lang w:eastAsia="en-AU"/>
        </w:rPr>
        <w:t>CEO</w:t>
      </w:r>
      <w:r>
        <w:rPr>
          <w:lang w:eastAsia="en-AU"/>
        </w:rPr>
        <w:t xml:space="preserve">, </w:t>
      </w:r>
      <w:r w:rsidRPr="00344606">
        <w:rPr>
          <w:i/>
          <w:iCs/>
          <w:lang w:eastAsia="en-AU"/>
        </w:rPr>
        <w:t>Pharmacist</w:t>
      </w:r>
      <w:r>
        <w:rPr>
          <w:lang w:eastAsia="en-AU"/>
        </w:rPr>
        <w:t xml:space="preserve">, </w:t>
      </w:r>
      <w:r w:rsidRPr="00344606">
        <w:rPr>
          <w:i/>
          <w:iCs/>
          <w:lang w:eastAsia="en-AU"/>
        </w:rPr>
        <w:t>Cardiologist</w:t>
      </w:r>
      <w:r>
        <w:rPr>
          <w:lang w:eastAsia="en-AU"/>
        </w:rPr>
        <w:t xml:space="preserve">). </w:t>
      </w:r>
    </w:p>
    <w:p w14:paraId="02D45B8C" w14:textId="640EAAD6" w:rsidR="001038A5" w:rsidRDefault="001038A5" w:rsidP="001038A5">
      <w:pPr>
        <w:pStyle w:val="QRGText"/>
        <w:rPr>
          <w:lang w:eastAsia="en-AU"/>
        </w:rPr>
      </w:pPr>
      <w:r>
        <w:rPr>
          <w:noProof/>
          <w:lang w:eastAsia="en-AU"/>
        </w:rPr>
        <w:drawing>
          <wp:inline distT="0" distB="0" distL="0" distR="0" wp14:anchorId="5E30C4D8" wp14:editId="0FFC8018">
            <wp:extent cx="252000" cy="252000"/>
            <wp:effectExtent l="0" t="0" r="0" b="0"/>
            <wp:docPr id="354" name="Picture 354"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rPr>
        <w:t xml:space="preserve"> To expand the information in the table, simply right-click in the first column in the table and select </w:t>
      </w:r>
      <w:r w:rsidRPr="006B5D38">
        <w:rPr>
          <w:b/>
          <w:bCs/>
          <w:lang w:eastAsia="en-AU"/>
        </w:rPr>
        <w:t>Expand / collapse</w:t>
      </w:r>
      <w:r>
        <w:rPr>
          <w:b/>
          <w:bCs/>
          <w:lang w:eastAsia="en-AU"/>
        </w:rPr>
        <w:t xml:space="preserve"> </w:t>
      </w:r>
      <w:r w:rsidRPr="006B5D38">
        <w:rPr>
          <w:b/>
          <w:bCs/>
          <w:lang w:eastAsia="en-AU"/>
        </w:rPr>
        <w:t>&gt; Expand all</w:t>
      </w:r>
      <w:r>
        <w:rPr>
          <w:lang w:eastAsia="en-AU"/>
        </w:rPr>
        <w:t>. You will now be able to see the FTE for all position types and positions.</w:t>
      </w:r>
    </w:p>
    <w:p w14:paraId="2F7A55AC" w14:textId="77777777" w:rsidR="003F5A1F" w:rsidRDefault="003F5A1F" w:rsidP="001038A5">
      <w:pPr>
        <w:pStyle w:val="QRGText"/>
        <w:rPr>
          <w:lang w:eastAsia="en-AU"/>
        </w:rPr>
      </w:pPr>
    </w:p>
    <w:p w14:paraId="359E0B1C" w14:textId="77777777" w:rsidR="003F5A1F" w:rsidRDefault="003F5A1F" w:rsidP="001038A5">
      <w:pPr>
        <w:pStyle w:val="QRGText"/>
        <w:rPr>
          <w:lang w:eastAsia="en-AU"/>
        </w:rPr>
      </w:pPr>
    </w:p>
    <w:p w14:paraId="7558EDF5" w14:textId="77777777" w:rsidR="003F5A1F" w:rsidRDefault="003F5A1F" w:rsidP="001038A5">
      <w:pPr>
        <w:pStyle w:val="QRGText"/>
        <w:rPr>
          <w:lang w:eastAsia="en-AU"/>
        </w:rPr>
      </w:pPr>
    </w:p>
    <w:p w14:paraId="11AA6C69" w14:textId="30849F88" w:rsidR="00D773CB" w:rsidRPr="000D0DDD" w:rsidRDefault="00D773CB" w:rsidP="00D773CB">
      <w:pPr>
        <w:pStyle w:val="QRGHeading"/>
        <w:rPr>
          <w:lang w:eastAsia="en-AU"/>
        </w:rPr>
      </w:pPr>
      <w:r>
        <w:rPr>
          <w:lang w:eastAsia="en-AU"/>
        </w:rPr>
        <w:lastRenderedPageBreak/>
        <w:t>The OSR – Episodes of Care and Client Numbers sheet</w:t>
      </w:r>
    </w:p>
    <w:p w14:paraId="520DBB81" w14:textId="5CCB46C0" w:rsidR="00D773CB" w:rsidRDefault="00D773CB" w:rsidP="00D773CB">
      <w:pPr>
        <w:pStyle w:val="QRGPictureCentre"/>
      </w:pPr>
      <w:r>
        <w:drawing>
          <wp:inline distT="0" distB="0" distL="0" distR="0" wp14:anchorId="03A9CA66" wp14:editId="23C66114">
            <wp:extent cx="3095625" cy="1390650"/>
            <wp:effectExtent l="19050" t="19050" r="28575" b="19050"/>
            <wp:docPr id="310" name="Picture 310" descr="picture of the OSR - Episodes of Care and Client Number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picture of the OSR - Episodes of Care and Client Numbers shee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95625" cy="1390650"/>
                    </a:xfrm>
                    <a:prstGeom prst="rect">
                      <a:avLst/>
                    </a:prstGeom>
                    <a:noFill/>
                    <a:ln>
                      <a:solidFill>
                        <a:schemeClr val="tx1"/>
                      </a:solidFill>
                    </a:ln>
                  </pic:spPr>
                </pic:pic>
              </a:graphicData>
            </a:graphic>
          </wp:inline>
        </w:drawing>
      </w:r>
    </w:p>
    <w:p w14:paraId="73DF2903" w14:textId="45A0AD09" w:rsidR="00D773CB" w:rsidRDefault="00D773CB" w:rsidP="00D773CB">
      <w:pPr>
        <w:pStyle w:val="QRGText"/>
      </w:pPr>
      <w:r>
        <w:t xml:space="preserve">The </w:t>
      </w:r>
      <w:r w:rsidRPr="00DA205D">
        <w:rPr>
          <w:i/>
          <w:iCs/>
        </w:rPr>
        <w:t>OSR – Episodes of Care and Client Numbers</w:t>
      </w:r>
      <w:r>
        <w:t xml:space="preserve"> sheet allows you to analyse the trends in the selected service’s episodes of care and client numbers data over time. You can compare their OSR data to that of other services, either by creating your own comparison groups or using pre-existing groups.</w:t>
      </w:r>
    </w:p>
    <w:p w14:paraId="53356089" w14:textId="77777777" w:rsidR="00D773CB" w:rsidRDefault="00D773CB">
      <w:pPr>
        <w:pStyle w:val="QRGNumbering1"/>
        <w:numPr>
          <w:ilvl w:val="0"/>
          <w:numId w:val="9"/>
        </w:numPr>
      </w:pPr>
      <w:r>
        <w:t xml:space="preserve">To select the health service you wish to analyse OSR data for, select </w:t>
      </w:r>
      <w:r>
        <w:rPr>
          <w:noProof/>
        </w:rPr>
        <w:drawing>
          <wp:inline distT="0" distB="0" distL="0" distR="0" wp14:anchorId="0C8714AF" wp14:editId="35313DF0">
            <wp:extent cx="889200" cy="180000"/>
            <wp:effectExtent l="19050" t="19050" r="25400" b="10795"/>
            <wp:docPr id="228" name="Picture 228" descr="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Service Nam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9200" cy="180000"/>
                    </a:xfrm>
                    <a:prstGeom prst="rect">
                      <a:avLst/>
                    </a:prstGeom>
                    <a:noFill/>
                    <a:ln>
                      <a:solidFill>
                        <a:schemeClr val="tx1"/>
                      </a:solidFill>
                    </a:ln>
                  </pic:spPr>
                </pic:pic>
              </a:graphicData>
            </a:graphic>
          </wp:inline>
        </w:drawing>
      </w:r>
      <w:r>
        <w:t xml:space="preserve"> in the </w:t>
      </w:r>
      <w:r w:rsidRPr="00855A1C">
        <w:rPr>
          <w:b/>
          <w:bCs/>
        </w:rPr>
        <w:t xml:space="preserve">Main Group </w:t>
      </w:r>
      <w:r>
        <w:t>section on the left-hand side of the screen and select the required service.</w:t>
      </w:r>
    </w:p>
    <w:p w14:paraId="41C538C4" w14:textId="3DF54BB0" w:rsidR="00D773CB" w:rsidRDefault="00D773CB">
      <w:pPr>
        <w:pStyle w:val="QRGNumbering1"/>
        <w:numPr>
          <w:ilvl w:val="0"/>
          <w:numId w:val="9"/>
        </w:numPr>
      </w:pPr>
      <w:r>
        <w:t xml:space="preserve">To continue, select </w:t>
      </w:r>
      <w:r>
        <w:rPr>
          <w:noProof/>
          <w:lang w:eastAsia="en-AU"/>
        </w:rPr>
        <w:drawing>
          <wp:inline distT="0" distB="0" distL="0" distR="0" wp14:anchorId="3D21FB27" wp14:editId="5BACCE46">
            <wp:extent cx="284400" cy="180000"/>
            <wp:effectExtent l="19050" t="19050" r="20955" b="10795"/>
            <wp:docPr id="974" name="Picture 974"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461F9E9B" w14:textId="066AA3FB" w:rsidR="00D773CB" w:rsidRDefault="00D773CB" w:rsidP="00D773CB">
      <w:pPr>
        <w:pStyle w:val="QRGSubHeading"/>
      </w:pPr>
      <w:r>
        <w:t>Episodes of Care to Client Ratios Over Time</w:t>
      </w:r>
    </w:p>
    <w:p w14:paraId="46146D43" w14:textId="629D02A7" w:rsidR="00D773CB" w:rsidRPr="00DA205D" w:rsidRDefault="00D773CB" w:rsidP="00D773CB">
      <w:pPr>
        <w:pStyle w:val="QRGPictureCentre"/>
      </w:pPr>
      <w:r>
        <w:drawing>
          <wp:inline distT="0" distB="0" distL="0" distR="0" wp14:anchorId="0F723BBC" wp14:editId="5FB0E12A">
            <wp:extent cx="3105150" cy="1724025"/>
            <wp:effectExtent l="19050" t="19050" r="19050" b="28575"/>
            <wp:docPr id="311" name="Picture 311" descr="picture of the Episodes of Care to Client Ratios Over T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picture of the Episodes of Care to Client Ratios Over Time graph"/>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05150" cy="1724025"/>
                    </a:xfrm>
                    <a:prstGeom prst="rect">
                      <a:avLst/>
                    </a:prstGeom>
                    <a:noFill/>
                    <a:ln>
                      <a:solidFill>
                        <a:schemeClr val="tx1"/>
                      </a:solidFill>
                    </a:ln>
                  </pic:spPr>
                </pic:pic>
              </a:graphicData>
            </a:graphic>
          </wp:inline>
        </w:drawing>
      </w:r>
    </w:p>
    <w:p w14:paraId="18B06BB9" w14:textId="58ADBF57" w:rsidR="00D773CB" w:rsidRDefault="00D773CB" w:rsidP="00D773CB">
      <w:pPr>
        <w:pStyle w:val="QRGText"/>
        <w:rPr>
          <w:lang w:eastAsia="en-AU"/>
        </w:rPr>
      </w:pPr>
      <w:r>
        <w:rPr>
          <w:lang w:eastAsia="en-AU"/>
        </w:rPr>
        <w:t xml:space="preserve">This graph shows your selected service’s episodes of care to client numbers ratio for each year back to </w:t>
      </w:r>
      <w:r w:rsidRPr="00B6762C">
        <w:rPr>
          <w:lang w:eastAsia="en-AU"/>
        </w:rPr>
        <w:t>2016</w:t>
      </w:r>
      <w:r>
        <w:rPr>
          <w:lang w:eastAsia="en-AU"/>
        </w:rPr>
        <w:t xml:space="preserve"> This ratio is simply the service’s episodes of care numbers divided by the client numbers for each year. As the text in the graph states, most services have a ratio of between five and 15 episodes of care per client each year.</w:t>
      </w:r>
    </w:p>
    <w:p w14:paraId="43215D84" w14:textId="6C30A662" w:rsidR="00D773CB" w:rsidRDefault="00D773CB" w:rsidP="00D773CB">
      <w:pPr>
        <w:pStyle w:val="QRGText"/>
      </w:pPr>
      <w:r>
        <w:rPr>
          <w:lang w:eastAsia="en-AU"/>
        </w:rPr>
        <w:t xml:space="preserve">The graph also contains the results of the selected comparison group </w:t>
      </w:r>
      <w:r>
        <w:t>(</w:t>
      </w:r>
      <w:r w:rsidRPr="0095052A">
        <w:rPr>
          <w:i/>
          <w:iCs/>
        </w:rPr>
        <w:t>the national average if no comparison group has been selected</w:t>
      </w:r>
      <w:r>
        <w:t xml:space="preserve">) identified by the </w:t>
      </w:r>
      <w:r w:rsidRPr="000D6F27">
        <w:rPr>
          <w:noProof/>
        </w:rPr>
        <w:drawing>
          <wp:inline distT="0" distB="0" distL="0" distR="0" wp14:anchorId="0476DDF4" wp14:editId="5F2D7D15">
            <wp:extent cx="280800" cy="36000"/>
            <wp:effectExtent l="0" t="0" r="5080" b="2540"/>
            <wp:docPr id="976" name="Picture 976" title="picture of the orange Comparison Group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0800" cy="36000"/>
                    </a:xfrm>
                    <a:prstGeom prst="rect">
                      <a:avLst/>
                    </a:prstGeom>
                    <a:noFill/>
                    <a:ln>
                      <a:noFill/>
                    </a:ln>
                  </pic:spPr>
                </pic:pic>
              </a:graphicData>
            </a:graphic>
          </wp:inline>
        </w:drawing>
      </w:r>
      <w:r>
        <w:t>.</w:t>
      </w:r>
    </w:p>
    <w:p w14:paraId="720D6B77" w14:textId="5931730A" w:rsidR="00D773CB" w:rsidRDefault="00D773CB" w:rsidP="00D773CB">
      <w:pPr>
        <w:pStyle w:val="QRGText"/>
        <w:rPr>
          <w:lang w:eastAsia="en-AU"/>
        </w:rPr>
      </w:pPr>
      <w:r>
        <w:t xml:space="preserve">You can create your desired comparison group using the </w:t>
      </w:r>
      <w:r w:rsidRPr="003E31A6">
        <w:rPr>
          <w:i/>
          <w:iCs/>
        </w:rPr>
        <w:t>Comparison Group</w:t>
      </w:r>
      <w:r>
        <w:t xml:space="preserve"> section on the right-hand side of the screen.</w:t>
      </w:r>
    </w:p>
    <w:p w14:paraId="07E09E42" w14:textId="77777777" w:rsidR="00D773CB" w:rsidRDefault="00D773CB" w:rsidP="00D773CB">
      <w:pPr>
        <w:pStyle w:val="QRGSubHeading"/>
      </w:pPr>
      <w:r>
        <w:t>Episodes of Care Over Time</w:t>
      </w:r>
    </w:p>
    <w:p w14:paraId="4F23FE5A" w14:textId="77777777" w:rsidR="00D773CB" w:rsidRPr="00DA205D" w:rsidRDefault="00D773CB" w:rsidP="00D773CB">
      <w:pPr>
        <w:pStyle w:val="QRGPictureCentre"/>
      </w:pPr>
      <w:r>
        <w:drawing>
          <wp:inline distT="0" distB="0" distL="0" distR="0" wp14:anchorId="3E3F61DF" wp14:editId="209A6D19">
            <wp:extent cx="3105150" cy="1638300"/>
            <wp:effectExtent l="19050" t="19050" r="19050" b="19050"/>
            <wp:docPr id="312" name="Picture 312" descr="picture of the Episodes of care over t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picture of the Episodes of care over time grap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5150" cy="1638300"/>
                    </a:xfrm>
                    <a:prstGeom prst="rect">
                      <a:avLst/>
                    </a:prstGeom>
                    <a:noFill/>
                    <a:ln>
                      <a:solidFill>
                        <a:schemeClr val="tx1"/>
                      </a:solidFill>
                    </a:ln>
                  </pic:spPr>
                </pic:pic>
              </a:graphicData>
            </a:graphic>
          </wp:inline>
        </w:drawing>
      </w:r>
    </w:p>
    <w:p w14:paraId="32E19B43" w14:textId="3A1A17B7" w:rsidR="00D773CB" w:rsidRDefault="00D773CB" w:rsidP="00D773CB">
      <w:pPr>
        <w:pStyle w:val="QRGText"/>
      </w:pPr>
      <w:r>
        <w:t xml:space="preserve">The </w:t>
      </w:r>
      <w:r w:rsidRPr="00C22830">
        <w:rPr>
          <w:i/>
          <w:iCs/>
        </w:rPr>
        <w:t>Episodes of Care over Time</w:t>
      </w:r>
      <w:r>
        <w:t xml:space="preserve"> graph shows your selected service’s episodes of care values over time, from 2016 to the most recent OSR collection.</w:t>
      </w:r>
    </w:p>
    <w:p w14:paraId="140E27A5" w14:textId="77777777" w:rsidR="00D773CB" w:rsidRDefault="00D773CB" w:rsidP="00D773CB">
      <w:pPr>
        <w:pStyle w:val="QRGSubHeading"/>
      </w:pPr>
      <w:r>
        <w:t>Client Numbers Over Time</w:t>
      </w:r>
    </w:p>
    <w:p w14:paraId="7E13914C" w14:textId="77777777" w:rsidR="00D773CB" w:rsidRPr="00225DDC" w:rsidRDefault="00D773CB" w:rsidP="00D773CB">
      <w:pPr>
        <w:pStyle w:val="QRGPictureCentre"/>
      </w:pPr>
      <w:r>
        <w:drawing>
          <wp:inline distT="0" distB="0" distL="0" distR="0" wp14:anchorId="5F581DB0" wp14:editId="5277DF53">
            <wp:extent cx="3105150" cy="1666875"/>
            <wp:effectExtent l="19050" t="19050" r="19050" b="28575"/>
            <wp:docPr id="315" name="Picture 315" descr="picture of the Client Numbers over Ti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picture of the Client Numbers over Time graph"/>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05150" cy="1666875"/>
                    </a:xfrm>
                    <a:prstGeom prst="rect">
                      <a:avLst/>
                    </a:prstGeom>
                    <a:noFill/>
                    <a:ln>
                      <a:solidFill>
                        <a:schemeClr val="tx1"/>
                      </a:solidFill>
                    </a:ln>
                  </pic:spPr>
                </pic:pic>
              </a:graphicData>
            </a:graphic>
          </wp:inline>
        </w:drawing>
      </w:r>
    </w:p>
    <w:p w14:paraId="4FB9FED4" w14:textId="77777777" w:rsidR="00D773CB" w:rsidRDefault="00D773CB" w:rsidP="00D773CB">
      <w:pPr>
        <w:pStyle w:val="QRGText"/>
      </w:pPr>
      <w:r>
        <w:t xml:space="preserve">The </w:t>
      </w:r>
      <w:r w:rsidRPr="00C22830">
        <w:rPr>
          <w:i/>
          <w:iCs/>
        </w:rPr>
        <w:t>Client Numbers over Time</w:t>
      </w:r>
      <w:r>
        <w:t xml:space="preserve"> graph shows your selected service’s client numbers over time, from 2016 to the most recent OSR collection.</w:t>
      </w:r>
    </w:p>
    <w:p w14:paraId="2D71EC59" w14:textId="77777777" w:rsidR="00D773CB" w:rsidRDefault="00D773CB" w:rsidP="00D773CB">
      <w:pPr>
        <w:pStyle w:val="QRGSubHeading"/>
      </w:pPr>
      <w:r>
        <w:t>OSR Episodes of Care and Client Numbers Export Table</w:t>
      </w:r>
    </w:p>
    <w:p w14:paraId="0684EA4D" w14:textId="77777777" w:rsidR="00D773CB" w:rsidRPr="00FF75EB" w:rsidRDefault="00D773CB" w:rsidP="00D773CB">
      <w:pPr>
        <w:pStyle w:val="QRGPictureCentre"/>
      </w:pPr>
      <w:r>
        <w:drawing>
          <wp:inline distT="0" distB="0" distL="0" distR="0" wp14:anchorId="5BBF4CB1" wp14:editId="54EDFE76">
            <wp:extent cx="3095625" cy="409575"/>
            <wp:effectExtent l="19050" t="19050" r="28575" b="28575"/>
            <wp:docPr id="247" name="Picture 247" descr="picture of the OSR Expor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picture of the OSR Export Tabl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95625" cy="409575"/>
                    </a:xfrm>
                    <a:prstGeom prst="rect">
                      <a:avLst/>
                    </a:prstGeom>
                    <a:noFill/>
                    <a:ln>
                      <a:solidFill>
                        <a:schemeClr val="tx1"/>
                      </a:solidFill>
                    </a:ln>
                  </pic:spPr>
                </pic:pic>
              </a:graphicData>
            </a:graphic>
          </wp:inline>
        </w:drawing>
      </w:r>
    </w:p>
    <w:p w14:paraId="341D48E4" w14:textId="77777777" w:rsidR="00D773CB" w:rsidRDefault="00D773CB" w:rsidP="00D773CB">
      <w:pPr>
        <w:pStyle w:val="QRGText"/>
      </w:pPr>
      <w:r>
        <w:t xml:space="preserve">The </w:t>
      </w:r>
      <w:r w:rsidRPr="00FF4606">
        <w:rPr>
          <w:i/>
          <w:iCs/>
        </w:rPr>
        <w:t>OSR Episodes of Care and Client Numbers Export Table</w:t>
      </w:r>
      <w:r>
        <w:t xml:space="preserve"> presents all your selected service’s OSR episodes of care and client numbers data in a table that can be easily exported to Microsoft Excel.</w:t>
      </w:r>
    </w:p>
    <w:p w14:paraId="62822027" w14:textId="77777777" w:rsidR="00D773CB" w:rsidRDefault="00D773CB" w:rsidP="00D773CB">
      <w:pPr>
        <w:pStyle w:val="QRGText"/>
      </w:pPr>
      <w:r>
        <w:t xml:space="preserve">Before exporting the data, you can use </w:t>
      </w:r>
      <w:r w:rsidRPr="00FF4606">
        <w:rPr>
          <w:noProof/>
        </w:rPr>
        <w:drawing>
          <wp:inline distT="0" distB="0" distL="0" distR="0" wp14:anchorId="4947DEBE" wp14:editId="6538EBC0">
            <wp:extent cx="142875" cy="133350"/>
            <wp:effectExtent l="0" t="0" r="9525" b="0"/>
            <wp:docPr id="255" name="Picture 255" descr="the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the magnifying glas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 xml:space="preserve"> to filter the data by any of the columns containing a </w:t>
      </w:r>
      <w:r w:rsidRPr="00FF4606">
        <w:rPr>
          <w:noProof/>
        </w:rPr>
        <w:drawing>
          <wp:inline distT="0" distB="0" distL="0" distR="0" wp14:anchorId="53B8FE97" wp14:editId="7B0BB886">
            <wp:extent cx="142875" cy="133350"/>
            <wp:effectExtent l="0" t="0" r="9525" b="0"/>
            <wp:docPr id="226" name="Picture 226"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magnifying glas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 xml:space="preserve"> (</w:t>
      </w:r>
      <w:r w:rsidRPr="0095052A">
        <w:rPr>
          <w:i/>
          <w:iCs/>
        </w:rPr>
        <w:t>for example</w:t>
      </w:r>
      <w:r>
        <w:t xml:space="preserve">, </w:t>
      </w:r>
      <w:r w:rsidRPr="00FF4606">
        <w:rPr>
          <w:i/>
          <w:iCs/>
        </w:rPr>
        <w:t>Calendar Month</w:t>
      </w:r>
      <w:r>
        <w:t xml:space="preserve">, </w:t>
      </w:r>
      <w:r w:rsidRPr="00FF4606">
        <w:rPr>
          <w:i/>
          <w:iCs/>
        </w:rPr>
        <w:t>Gender</w:t>
      </w:r>
      <w:r>
        <w:t xml:space="preserve">, </w:t>
      </w:r>
      <w:r w:rsidRPr="0095052A">
        <w:rPr>
          <w:i/>
          <w:iCs/>
        </w:rPr>
        <w:t>and</w:t>
      </w:r>
      <w:r>
        <w:t xml:space="preserve"> </w:t>
      </w:r>
      <w:r w:rsidRPr="00FF4606">
        <w:rPr>
          <w:i/>
          <w:iCs/>
        </w:rPr>
        <w:t>Indigenous Status</w:t>
      </w:r>
      <w:r>
        <w:t>).</w:t>
      </w:r>
    </w:p>
    <w:p w14:paraId="35186364" w14:textId="5A795928" w:rsidR="00D773CB" w:rsidRDefault="00D773CB" w:rsidP="00D773CB">
      <w:pPr>
        <w:pStyle w:val="QRGText"/>
      </w:pPr>
      <w:r>
        <w:t xml:space="preserve">When you are ready to export the selected data to Excel, simply right click on the table and select </w:t>
      </w:r>
      <w:r>
        <w:rPr>
          <w:b/>
          <w:bCs/>
        </w:rPr>
        <w:t>Download as…</w:t>
      </w:r>
      <w:r w:rsidRPr="00FF4606">
        <w:rPr>
          <w:b/>
          <w:bCs/>
        </w:rPr>
        <w:t xml:space="preserve"> &gt; </w:t>
      </w:r>
      <w:r>
        <w:rPr>
          <w:b/>
          <w:bCs/>
        </w:rPr>
        <w:t>D</w:t>
      </w:r>
      <w:r w:rsidRPr="00FF4606">
        <w:rPr>
          <w:b/>
          <w:bCs/>
        </w:rPr>
        <w:t>ata</w:t>
      </w:r>
      <w:r>
        <w:t xml:space="preserve">. An Excel spreadsheet </w:t>
      </w:r>
      <w:r>
        <w:lastRenderedPageBreak/>
        <w:t>containing the data will be downloaded so you can save and use it as needed.</w:t>
      </w:r>
    </w:p>
    <w:p w14:paraId="2CF3F98C" w14:textId="5C61CEF3" w:rsidR="00EB67F7" w:rsidRDefault="00EB67F7" w:rsidP="00EB67F7">
      <w:pPr>
        <w:pStyle w:val="QRGHeading"/>
        <w:rPr>
          <w:lang w:eastAsia="en-AU"/>
        </w:rPr>
      </w:pPr>
      <w:r>
        <w:rPr>
          <w:lang w:eastAsia="en-AU"/>
        </w:rPr>
        <w:t xml:space="preserve">The OSR Comments sheet </w:t>
      </w:r>
    </w:p>
    <w:p w14:paraId="20849EED" w14:textId="77777777" w:rsidR="00EB67F7" w:rsidRDefault="00EB67F7" w:rsidP="00EB67F7">
      <w:pPr>
        <w:pStyle w:val="QRGPictureCentre"/>
        <w:rPr>
          <w:lang w:bidi="en-US"/>
        </w:rPr>
      </w:pPr>
      <w:r>
        <w:rPr>
          <w:lang w:bidi="en-US"/>
        </w:rPr>
        <w:drawing>
          <wp:inline distT="0" distB="0" distL="0" distR="0" wp14:anchorId="7E2ECFA3" wp14:editId="64E09A1F">
            <wp:extent cx="3105150" cy="1323975"/>
            <wp:effectExtent l="19050" t="19050" r="19050" b="28575"/>
            <wp:docPr id="38" name="Picture 38" descr="picture of the OSR Comment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icture of the OSR Comments shee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05150" cy="1323975"/>
                    </a:xfrm>
                    <a:prstGeom prst="rect">
                      <a:avLst/>
                    </a:prstGeom>
                    <a:noFill/>
                    <a:ln>
                      <a:solidFill>
                        <a:schemeClr val="tx1"/>
                      </a:solidFill>
                    </a:ln>
                  </pic:spPr>
                </pic:pic>
              </a:graphicData>
            </a:graphic>
          </wp:inline>
        </w:drawing>
      </w:r>
    </w:p>
    <w:p w14:paraId="1AD1A90A" w14:textId="77777777" w:rsidR="00EB67F7" w:rsidRDefault="00EB67F7" w:rsidP="00EB67F7">
      <w:pPr>
        <w:pStyle w:val="QRGText"/>
        <w:rPr>
          <w:lang w:eastAsia="en-AU" w:bidi="en-US"/>
        </w:rPr>
      </w:pPr>
      <w:bookmarkStart w:id="5" w:name="_Hlk137120275"/>
      <w:r>
        <w:rPr>
          <w:lang w:eastAsia="en-AU" w:bidi="en-US"/>
        </w:rPr>
        <w:t xml:space="preserve">The </w:t>
      </w:r>
      <w:r w:rsidRPr="00225F66">
        <w:rPr>
          <w:i/>
          <w:iCs/>
          <w:lang w:eastAsia="en-AU" w:bidi="en-US"/>
        </w:rPr>
        <w:t xml:space="preserve">OSR Comments </w:t>
      </w:r>
      <w:r>
        <w:rPr>
          <w:lang w:eastAsia="en-AU" w:bidi="en-US"/>
        </w:rPr>
        <w:t>sheet is used by FNHD to identify discrepancies between health services’ episodes of care and client number data from year to year. It can also be used to identify any Episodes of Care (</w:t>
      </w:r>
      <w:proofErr w:type="spellStart"/>
      <w:r>
        <w:rPr>
          <w:lang w:eastAsia="en-AU" w:bidi="en-US"/>
        </w:rPr>
        <w:t>EoC</w:t>
      </w:r>
      <w:proofErr w:type="spellEnd"/>
      <w:r>
        <w:rPr>
          <w:lang w:eastAsia="en-AU" w:bidi="en-US"/>
        </w:rPr>
        <w:t xml:space="preserve">) to client ratios for the most recent collection period that are outside of the expected range. Once the discrepancies are identified the </w:t>
      </w:r>
      <w:bookmarkStart w:id="6" w:name="_Hlk137120319"/>
      <w:bookmarkEnd w:id="5"/>
      <w:r w:rsidRPr="00F3764D">
        <w:rPr>
          <w:i/>
          <w:iCs/>
          <w:lang w:eastAsia="en-AU" w:bidi="en-US"/>
        </w:rPr>
        <w:t>Comments</w:t>
      </w:r>
      <w:r>
        <w:rPr>
          <w:lang w:eastAsia="en-AU" w:bidi="en-US"/>
        </w:rPr>
        <w:t xml:space="preserve"> table in the sheet can then be used to identify why the discrepancies are occurring.</w:t>
      </w:r>
      <w:bookmarkEnd w:id="6"/>
    </w:p>
    <w:p w14:paraId="784EAE49" w14:textId="77777777" w:rsidR="00EB67F7" w:rsidRDefault="00EB67F7" w:rsidP="00EB67F7">
      <w:pPr>
        <w:pStyle w:val="QRGPictureCentre"/>
        <w:rPr>
          <w:lang w:bidi="en-US"/>
        </w:rPr>
      </w:pPr>
      <w:r>
        <w:rPr>
          <w:lang w:bidi="en-US"/>
        </w:rPr>
        <w:drawing>
          <wp:inline distT="0" distB="0" distL="0" distR="0" wp14:anchorId="1785857C" wp14:editId="785EA0F0">
            <wp:extent cx="1717200" cy="763200"/>
            <wp:effectExtent l="0" t="0" r="0" b="0"/>
            <wp:docPr id="39" name="Picture 39" descr="picture of the EOC / Clients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icture of the EOC / Clients togg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7200" cy="763200"/>
                    </a:xfrm>
                    <a:prstGeom prst="rect">
                      <a:avLst/>
                    </a:prstGeom>
                    <a:noFill/>
                    <a:ln>
                      <a:noFill/>
                    </a:ln>
                  </pic:spPr>
                </pic:pic>
              </a:graphicData>
            </a:graphic>
          </wp:inline>
        </w:drawing>
      </w:r>
    </w:p>
    <w:p w14:paraId="7D81158F" w14:textId="77777777" w:rsidR="00EB67F7" w:rsidRDefault="00EB67F7" w:rsidP="00EB67F7">
      <w:pPr>
        <w:pStyle w:val="QRGText"/>
      </w:pPr>
      <w:r>
        <w:t>This section allows you to decide which OSR information you wish to compare, to identify discrepancies for.</w:t>
      </w:r>
    </w:p>
    <w:p w14:paraId="5C2516A5" w14:textId="77777777" w:rsidR="00EB67F7" w:rsidRPr="00F3764D" w:rsidRDefault="00EB67F7" w:rsidP="00EB67F7">
      <w:pPr>
        <w:pStyle w:val="QRGPictureCentre"/>
      </w:pPr>
      <w:r>
        <w:drawing>
          <wp:inline distT="0" distB="0" distL="0" distR="0" wp14:anchorId="61510E8C" wp14:editId="7DA7F855">
            <wp:extent cx="1648800" cy="1746000"/>
            <wp:effectExtent l="19050" t="19050" r="27940" b="26035"/>
            <wp:docPr id="40" name="Picture 40" descr="picture of the filte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icture of the filter secti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48800" cy="1746000"/>
                    </a:xfrm>
                    <a:prstGeom prst="rect">
                      <a:avLst/>
                    </a:prstGeom>
                    <a:noFill/>
                    <a:ln>
                      <a:solidFill>
                        <a:schemeClr val="tx1"/>
                      </a:solidFill>
                    </a:ln>
                  </pic:spPr>
                </pic:pic>
              </a:graphicData>
            </a:graphic>
          </wp:inline>
        </w:drawing>
      </w:r>
    </w:p>
    <w:p w14:paraId="15E28FFC" w14:textId="77777777" w:rsidR="00EB67F7" w:rsidRDefault="00EB67F7" w:rsidP="00EB67F7">
      <w:pPr>
        <w:pStyle w:val="QRGText"/>
        <w:rPr>
          <w:lang w:eastAsia="en-AU" w:bidi="en-US"/>
        </w:rPr>
      </w:pPr>
      <w:bookmarkStart w:id="7" w:name="_Hlk137124464"/>
      <w:r>
        <w:rPr>
          <w:lang w:eastAsia="en-AU" w:bidi="en-US"/>
        </w:rPr>
        <w:t xml:space="preserve">The </w:t>
      </w:r>
      <w:r w:rsidRPr="00F3764D">
        <w:rPr>
          <w:i/>
          <w:iCs/>
          <w:lang w:eastAsia="en-AU" w:bidi="en-US"/>
        </w:rPr>
        <w:t>Filter</w:t>
      </w:r>
      <w:r>
        <w:rPr>
          <w:lang w:eastAsia="en-AU" w:bidi="en-US"/>
        </w:rPr>
        <w:t xml:space="preserve"> section of the sheet allows you to filter the information displaying on the right-hand side of the sheet by characteristics such as </w:t>
      </w:r>
      <w:r w:rsidRPr="00F3764D">
        <w:rPr>
          <w:i/>
          <w:iCs/>
          <w:lang w:eastAsia="en-AU" w:bidi="en-US"/>
        </w:rPr>
        <w:t>reporting round,</w:t>
      </w:r>
      <w:r>
        <w:rPr>
          <w:lang w:eastAsia="en-AU" w:bidi="en-US"/>
        </w:rPr>
        <w:t xml:space="preserve"> </w:t>
      </w:r>
      <w:r w:rsidRPr="00F3764D">
        <w:rPr>
          <w:i/>
          <w:iCs/>
          <w:lang w:eastAsia="en-AU" w:bidi="en-US"/>
        </w:rPr>
        <w:t>health service</w:t>
      </w:r>
      <w:r>
        <w:rPr>
          <w:lang w:eastAsia="en-AU" w:bidi="en-US"/>
        </w:rPr>
        <w:t xml:space="preserve"> and </w:t>
      </w:r>
      <w:r w:rsidRPr="00F3764D">
        <w:rPr>
          <w:i/>
          <w:iCs/>
          <w:lang w:eastAsia="en-AU" w:bidi="en-US"/>
        </w:rPr>
        <w:t>OSR comment characteristics</w:t>
      </w:r>
      <w:r>
        <w:rPr>
          <w:lang w:eastAsia="en-AU" w:bidi="en-US"/>
        </w:rPr>
        <w:t>.</w:t>
      </w:r>
    </w:p>
    <w:bookmarkEnd w:id="7"/>
    <w:p w14:paraId="2FBA7A6F" w14:textId="77777777" w:rsidR="00EB67F7" w:rsidRDefault="00EB67F7" w:rsidP="00EB67F7">
      <w:pPr>
        <w:pStyle w:val="QRGPictureCentre"/>
        <w:rPr>
          <w:lang w:bidi="en-US"/>
        </w:rPr>
      </w:pPr>
      <w:r>
        <w:rPr>
          <w:lang w:bidi="en-US"/>
        </w:rPr>
        <w:drawing>
          <wp:inline distT="0" distB="0" distL="0" distR="0" wp14:anchorId="2FEECF2A" wp14:editId="778E4284">
            <wp:extent cx="1760400" cy="3182400"/>
            <wp:effectExtent l="19050" t="19050" r="11430" b="18415"/>
            <wp:docPr id="41" name="Picture 41" descr="picture of the Current EOC / Previous EO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icture of the Current EOC / Previous EOC grap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60400" cy="3182400"/>
                    </a:xfrm>
                    <a:prstGeom prst="rect">
                      <a:avLst/>
                    </a:prstGeom>
                    <a:noFill/>
                    <a:ln>
                      <a:solidFill>
                        <a:schemeClr val="tx1"/>
                      </a:solidFill>
                    </a:ln>
                  </pic:spPr>
                </pic:pic>
              </a:graphicData>
            </a:graphic>
          </wp:inline>
        </w:drawing>
      </w:r>
    </w:p>
    <w:p w14:paraId="1FF7BD88" w14:textId="77777777" w:rsidR="00EB67F7" w:rsidRDefault="00EB67F7" w:rsidP="00EB67F7">
      <w:pPr>
        <w:pStyle w:val="QRGText"/>
        <w:rPr>
          <w:lang w:bidi="en-US"/>
        </w:rPr>
      </w:pPr>
      <w:r>
        <w:rPr>
          <w:lang w:bidi="en-US"/>
        </w:rPr>
        <w:t>The graph lists the health services with the highest calculated ratio at the top of the graph, to the services with the lowest ratios at the bottom.</w:t>
      </w:r>
    </w:p>
    <w:p w14:paraId="51308F65" w14:textId="77777777" w:rsidR="00EB67F7" w:rsidRDefault="00EB67F7" w:rsidP="00EB67F7">
      <w:pPr>
        <w:pStyle w:val="QRGText"/>
        <w:rPr>
          <w:lang w:bidi="en-US"/>
        </w:rPr>
      </w:pPr>
      <w:r>
        <w:rPr>
          <w:lang w:bidi="en-US"/>
        </w:rPr>
        <w:t>Those ratios that are outside of the desired range and should be investigated in more detail, are shown in red.</w:t>
      </w:r>
    </w:p>
    <w:p w14:paraId="4EF9E51D" w14:textId="77777777" w:rsidR="00EB67F7" w:rsidRDefault="00EB67F7" w:rsidP="00EB67F7">
      <w:pPr>
        <w:pStyle w:val="QRGPictureCentre"/>
        <w:rPr>
          <w:lang w:bidi="en-US"/>
        </w:rPr>
      </w:pPr>
      <w:r>
        <w:rPr>
          <w:lang w:bidi="en-US"/>
        </w:rPr>
        <w:drawing>
          <wp:inline distT="0" distB="0" distL="0" distR="0" wp14:anchorId="0D9041EB" wp14:editId="4F5DE1EB">
            <wp:extent cx="3105150" cy="1057275"/>
            <wp:effectExtent l="19050" t="19050" r="19050" b="28575"/>
            <wp:docPr id="42" name="Picture 42" descr="picture of the detail table, which lists all health services and their client number and EOC numbers and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icture of the detail table, which lists all health services and their client number and EOC numbers and ratio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05150" cy="1057275"/>
                    </a:xfrm>
                    <a:prstGeom prst="rect">
                      <a:avLst/>
                    </a:prstGeom>
                    <a:noFill/>
                    <a:ln>
                      <a:solidFill>
                        <a:schemeClr val="tx1"/>
                      </a:solidFill>
                    </a:ln>
                  </pic:spPr>
                </pic:pic>
              </a:graphicData>
            </a:graphic>
          </wp:inline>
        </w:drawing>
      </w:r>
    </w:p>
    <w:p w14:paraId="63D7780D" w14:textId="77777777" w:rsidR="00EB67F7" w:rsidRDefault="00EB67F7" w:rsidP="00EB67F7">
      <w:pPr>
        <w:pStyle w:val="QRGText"/>
        <w:rPr>
          <w:lang w:bidi="en-US"/>
        </w:rPr>
      </w:pPr>
      <w:bookmarkStart w:id="8" w:name="_Hlk137125110"/>
      <w:r>
        <w:rPr>
          <w:lang w:bidi="en-US"/>
        </w:rPr>
        <w:t xml:space="preserve">The table lists all reporting health services, along with the applicable numbers, based on the selection you have made on the left-hand side of the sheet. </w:t>
      </w:r>
    </w:p>
    <w:p w14:paraId="5C2587DA" w14:textId="77777777" w:rsidR="00EB67F7" w:rsidRDefault="00EB67F7">
      <w:pPr>
        <w:pStyle w:val="QRGNumbering1"/>
        <w:numPr>
          <w:ilvl w:val="0"/>
          <w:numId w:val="22"/>
        </w:numPr>
      </w:pPr>
      <w:bookmarkStart w:id="9" w:name="_Hlk137125167"/>
      <w:bookmarkEnd w:id="8"/>
      <w:r>
        <w:t xml:space="preserve">To investigate a service in more detail by displaying the comments attached to their values, select the service, and then select </w:t>
      </w:r>
      <w:r>
        <w:rPr>
          <w:noProof/>
          <w:lang w:eastAsia="en-AU"/>
        </w:rPr>
        <w:drawing>
          <wp:inline distT="0" distB="0" distL="0" distR="0" wp14:anchorId="3FD8E740" wp14:editId="7F2C6321">
            <wp:extent cx="284400" cy="180000"/>
            <wp:effectExtent l="19050" t="19050" r="20955" b="10795"/>
            <wp:docPr id="43" name="Picture 43"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 xml:space="preserve"> that displays.</w:t>
      </w:r>
    </w:p>
    <w:bookmarkEnd w:id="9"/>
    <w:p w14:paraId="26D99D13" w14:textId="77777777" w:rsidR="00EB67F7" w:rsidRDefault="00EB67F7" w:rsidP="00EB67F7">
      <w:pPr>
        <w:pStyle w:val="QRGPictureCentre"/>
      </w:pPr>
      <w:r>
        <w:drawing>
          <wp:inline distT="0" distB="0" distL="0" distR="0" wp14:anchorId="64E3E3DE" wp14:editId="5468B112">
            <wp:extent cx="3095625" cy="828675"/>
            <wp:effectExtent l="19050" t="19050" r="28575" b="28575"/>
            <wp:docPr id="45" name="Picture 45" descr="picture of the Comm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icture of the Comments tabl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95625" cy="828675"/>
                    </a:xfrm>
                    <a:prstGeom prst="rect">
                      <a:avLst/>
                    </a:prstGeom>
                    <a:noFill/>
                    <a:ln>
                      <a:solidFill>
                        <a:schemeClr val="tx1"/>
                      </a:solidFill>
                    </a:ln>
                  </pic:spPr>
                </pic:pic>
              </a:graphicData>
            </a:graphic>
          </wp:inline>
        </w:drawing>
      </w:r>
    </w:p>
    <w:p w14:paraId="056BA471" w14:textId="77777777" w:rsidR="00EB67F7" w:rsidRDefault="00EB67F7" w:rsidP="00EB67F7">
      <w:pPr>
        <w:pStyle w:val="QRGText"/>
        <w:rPr>
          <w:lang w:eastAsia="en-AU" w:bidi="en-US"/>
        </w:rPr>
      </w:pPr>
      <w:bookmarkStart w:id="10" w:name="_Hlk137125313"/>
      <w:r>
        <w:t xml:space="preserve">Once a health service is selected, the </w:t>
      </w:r>
      <w:r w:rsidRPr="00A2067C">
        <w:rPr>
          <w:i/>
          <w:iCs/>
        </w:rPr>
        <w:t>Comments</w:t>
      </w:r>
      <w:r>
        <w:t xml:space="preserve"> table will display the details of all comments entered by the service in the most recent OSR submission, related to the applicable values. These comments may provide you with an insight </w:t>
      </w:r>
      <w:r>
        <w:lastRenderedPageBreak/>
        <w:t>as to why the selected values (year to year client numbers for example) sit outside of the expected/desired range for that service. This information will then assist you make an informed policy decision regarding this service and its funding.</w:t>
      </w:r>
      <w:r>
        <w:rPr>
          <w:lang w:bidi="en-US"/>
        </w:rPr>
        <w:t xml:space="preserve"> </w:t>
      </w:r>
    </w:p>
    <w:bookmarkEnd w:id="10"/>
    <w:p w14:paraId="19F3EE90" w14:textId="74C32FCB" w:rsidR="00D773CB" w:rsidRDefault="00D773CB" w:rsidP="00D773CB">
      <w:pPr>
        <w:pStyle w:val="QRGHeading"/>
        <w:rPr>
          <w:lang w:eastAsia="en-AU"/>
        </w:rPr>
      </w:pPr>
      <w:r>
        <w:rPr>
          <w:lang w:eastAsia="en-AU"/>
        </w:rPr>
        <w:t xml:space="preserve">The nKPI Definitions sheet </w:t>
      </w:r>
    </w:p>
    <w:p w14:paraId="3E13D1DF" w14:textId="77777777" w:rsidR="00D773CB" w:rsidRDefault="00D773CB" w:rsidP="00D773CB">
      <w:pPr>
        <w:pStyle w:val="QRGPictureCentre"/>
      </w:pPr>
      <w:r>
        <w:drawing>
          <wp:inline distT="0" distB="0" distL="0" distR="0" wp14:anchorId="319FDA5E" wp14:editId="5C891C5E">
            <wp:extent cx="3095625" cy="1152525"/>
            <wp:effectExtent l="19050" t="19050" r="28575" b="28575"/>
            <wp:docPr id="227" name="Picture 227" descr="picture of the nKPI Definition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picture of the nKPI Definitions shee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95625" cy="1152525"/>
                    </a:xfrm>
                    <a:prstGeom prst="rect">
                      <a:avLst/>
                    </a:prstGeom>
                    <a:noFill/>
                    <a:ln>
                      <a:solidFill>
                        <a:schemeClr val="tx1"/>
                      </a:solidFill>
                    </a:ln>
                  </pic:spPr>
                </pic:pic>
              </a:graphicData>
            </a:graphic>
          </wp:inline>
        </w:drawing>
      </w:r>
    </w:p>
    <w:p w14:paraId="19671D66" w14:textId="28EE4572" w:rsidR="00D773CB" w:rsidRPr="009435B7" w:rsidRDefault="00D773CB" w:rsidP="00D773CB">
      <w:pPr>
        <w:pStyle w:val="QRGText"/>
      </w:pPr>
      <w:r w:rsidRPr="009435B7">
        <w:t xml:space="preserve">The </w:t>
      </w:r>
      <w:r w:rsidRPr="009435B7">
        <w:rPr>
          <w:i/>
          <w:iCs/>
        </w:rPr>
        <w:t>nKPI Definitions</w:t>
      </w:r>
      <w:r w:rsidRPr="009435B7">
        <w:t xml:space="preserve"> sheet can be accessed from any individual indicator sheet within the </w:t>
      </w:r>
      <w:r w:rsidRPr="009435B7">
        <w:rPr>
          <w:i/>
          <w:iCs/>
        </w:rPr>
        <w:t xml:space="preserve">QLIK </w:t>
      </w:r>
      <w:r>
        <w:rPr>
          <w:i/>
          <w:iCs/>
        </w:rPr>
        <w:t xml:space="preserve">Stakeholder nKPI </w:t>
      </w:r>
      <w:r w:rsidR="00831425">
        <w:rPr>
          <w:i/>
          <w:iCs/>
        </w:rPr>
        <w:t>&amp;</w:t>
      </w:r>
      <w:r>
        <w:rPr>
          <w:i/>
          <w:iCs/>
        </w:rPr>
        <w:t xml:space="preserve"> OSR Report</w:t>
      </w:r>
      <w:r w:rsidRPr="009435B7">
        <w:rPr>
          <w:i/>
          <w:iCs/>
        </w:rPr>
        <w:t xml:space="preserve"> by</w:t>
      </w:r>
      <w:r w:rsidRPr="009435B7">
        <w:t xml:space="preserve"> selecting the </w:t>
      </w:r>
      <w:r w:rsidRPr="009435B7">
        <w:rPr>
          <w:noProof/>
        </w:rPr>
        <w:drawing>
          <wp:inline distT="0" distB="0" distL="0" distR="0" wp14:anchorId="13122249" wp14:editId="39B9FFB8">
            <wp:extent cx="1598400" cy="180000"/>
            <wp:effectExtent l="19050" t="19050" r="20955" b="10795"/>
            <wp:docPr id="970" name="Picture 970" descr="nKPI definitions and chang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descr="nKPI definitions and change histor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98400" cy="180000"/>
                    </a:xfrm>
                    <a:prstGeom prst="rect">
                      <a:avLst/>
                    </a:prstGeom>
                    <a:noFill/>
                    <a:ln>
                      <a:solidFill>
                        <a:schemeClr val="tx1"/>
                      </a:solidFill>
                    </a:ln>
                  </pic:spPr>
                </pic:pic>
              </a:graphicData>
            </a:graphic>
          </wp:inline>
        </w:drawing>
      </w:r>
      <w:r w:rsidRPr="009435B7">
        <w:t xml:space="preserve"> button, or by selecting the </w:t>
      </w:r>
      <w:r>
        <w:t>app</w:t>
      </w:r>
      <w:r w:rsidRPr="009435B7">
        <w:t xml:space="preserve"> on the home screen.</w:t>
      </w:r>
    </w:p>
    <w:p w14:paraId="23DF8D2D" w14:textId="6CD49686" w:rsidR="00D773CB" w:rsidRPr="009435B7" w:rsidRDefault="00D773CB" w:rsidP="00D773CB">
      <w:pPr>
        <w:pStyle w:val="QRGText"/>
      </w:pPr>
      <w:r w:rsidRPr="009435B7">
        <w:t>This sheet contains the number, name</w:t>
      </w:r>
      <w:r>
        <w:t>,</w:t>
      </w:r>
      <w:r w:rsidRPr="009435B7">
        <w:t xml:space="preserve"> and detailed current definition for each of the indicators contained within the </w:t>
      </w:r>
      <w:r>
        <w:rPr>
          <w:i/>
          <w:iCs/>
        </w:rPr>
        <w:t xml:space="preserve">Stakeholder nKPI </w:t>
      </w:r>
      <w:r w:rsidR="00831425">
        <w:rPr>
          <w:i/>
          <w:iCs/>
        </w:rPr>
        <w:t>&amp;</w:t>
      </w:r>
      <w:r>
        <w:rPr>
          <w:i/>
          <w:iCs/>
        </w:rPr>
        <w:t xml:space="preserve"> OSR Report</w:t>
      </w:r>
      <w:r w:rsidRPr="009435B7">
        <w:t xml:space="preserve">. In addition, there is a column in the table that explains changes that have been made to any of the indicators, to assist you in interpreting each of the individual indicator sheets in the </w:t>
      </w:r>
      <w:r>
        <w:t>report</w:t>
      </w:r>
      <w:r w:rsidRPr="009435B7">
        <w:t>.</w:t>
      </w:r>
    </w:p>
    <w:p w14:paraId="5237B6E3" w14:textId="1112D8E0" w:rsidR="003F5A1F" w:rsidRDefault="00D773CB" w:rsidP="003F5A1F">
      <w:pPr>
        <w:pStyle w:val="QRGText"/>
      </w:pPr>
      <w:r>
        <w:rPr>
          <w:noProof/>
          <w:lang w:eastAsia="en-AU"/>
        </w:rPr>
        <w:drawing>
          <wp:inline distT="0" distB="0" distL="0" distR="0" wp14:anchorId="2F940E56" wp14:editId="5DF6C093">
            <wp:extent cx="252000" cy="252000"/>
            <wp:effectExtent l="0" t="0" r="0" b="0"/>
            <wp:docPr id="230" name="Picture 230"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Only a limited amount of text can be shown in the </w:t>
      </w:r>
      <w:r w:rsidRPr="009435B7">
        <w:rPr>
          <w:i/>
          <w:iCs/>
        </w:rPr>
        <w:t>nKPI Definitions</w:t>
      </w:r>
      <w:r>
        <w:rPr>
          <w:i/>
          <w:iCs/>
        </w:rPr>
        <w:t xml:space="preserve"> and Change History </w:t>
      </w:r>
      <w:r>
        <w:t>table. If the text in a section of the table is incomplete, simply hover your mouse pointer over the text and the rest of the text will display in a hover text box.</w:t>
      </w:r>
    </w:p>
    <w:p w14:paraId="229626BC" w14:textId="1B16CAA4" w:rsidR="0099091C" w:rsidRDefault="0099091C" w:rsidP="0099091C">
      <w:pPr>
        <w:pStyle w:val="QRGText"/>
      </w:pPr>
      <w:r>
        <w:t xml:space="preserve"> </w:t>
      </w:r>
    </w:p>
    <w:p w14:paraId="19E472DC" w14:textId="7ED33A1F" w:rsidR="00B93E0E" w:rsidRDefault="00B93E0E" w:rsidP="00B93E0E">
      <w:pPr>
        <w:pStyle w:val="QRGPictureCentre"/>
      </w:pPr>
    </w:p>
    <w:p w14:paraId="31966CA7" w14:textId="5C08D071" w:rsidR="005C1BE1" w:rsidRPr="00F504E0" w:rsidRDefault="005C1BE1" w:rsidP="00F504E0">
      <w:pPr>
        <w:pStyle w:val="QRGText"/>
      </w:pPr>
    </w:p>
    <w:sectPr w:rsidR="005C1BE1" w:rsidRPr="00F504E0" w:rsidSect="00C671AD">
      <w:headerReference w:type="default" r:id="rId99"/>
      <w:footerReference w:type="default" r:id="rId100"/>
      <w:type w:val="continuous"/>
      <w:pgSz w:w="11906" w:h="16838" w:code="9"/>
      <w:pgMar w:top="1985" w:right="851" w:bottom="851" w:left="567" w:header="284"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E6BAB" w14:textId="77777777" w:rsidR="00011598" w:rsidRDefault="00011598" w:rsidP="00AF798B">
      <w:pPr>
        <w:spacing w:before="0" w:after="0"/>
      </w:pPr>
      <w:r>
        <w:separator/>
      </w:r>
    </w:p>
    <w:p w14:paraId="49554D7F" w14:textId="77777777" w:rsidR="00011598" w:rsidRDefault="00011598"/>
  </w:endnote>
  <w:endnote w:type="continuationSeparator" w:id="0">
    <w:p w14:paraId="31F9BAC1" w14:textId="77777777" w:rsidR="00011598" w:rsidRDefault="00011598" w:rsidP="00AF798B">
      <w:pPr>
        <w:spacing w:before="0" w:after="0"/>
      </w:pPr>
      <w:r>
        <w:continuationSeparator/>
      </w:r>
    </w:p>
    <w:p w14:paraId="547E3961" w14:textId="77777777" w:rsidR="00011598" w:rsidRDefault="00011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306530"/>
      <w:docPartObj>
        <w:docPartGallery w:val="Page Numbers (Bottom of Page)"/>
        <w:docPartUnique/>
      </w:docPartObj>
    </w:sdtPr>
    <w:sdtContent>
      <w:sdt>
        <w:sdtPr>
          <w:id w:val="-604115454"/>
          <w:docPartObj>
            <w:docPartGallery w:val="Page Numbers (Top of Page)"/>
            <w:docPartUnique/>
          </w:docPartObj>
        </w:sdtPr>
        <w:sdtContent>
          <w:p w14:paraId="5613033B" w14:textId="77777777" w:rsidR="00786372" w:rsidRDefault="00786372" w:rsidP="00AF798B">
            <w:pPr>
              <w:pStyle w:val="QRGFooter"/>
            </w:pPr>
            <w:r>
              <w:t xml:space="preserve">Page </w:t>
            </w:r>
            <w:r>
              <w:rPr>
                <w:sz w:val="24"/>
              </w:rPr>
              <w:fldChar w:fldCharType="begin"/>
            </w:r>
            <w:r>
              <w:instrText xml:space="preserve"> PAGE </w:instrText>
            </w:r>
            <w:r>
              <w:rPr>
                <w:sz w:val="24"/>
              </w:rPr>
              <w:fldChar w:fldCharType="separate"/>
            </w:r>
            <w:r w:rsidR="006E50C9">
              <w:rPr>
                <w:noProof/>
              </w:rPr>
              <w:t>4</w:t>
            </w:r>
            <w:r>
              <w:rPr>
                <w:sz w:val="24"/>
              </w:rPr>
              <w:fldChar w:fldCharType="end"/>
            </w:r>
            <w:r>
              <w:t xml:space="preserve"> of </w:t>
            </w:r>
            <w:r>
              <w:rPr>
                <w:noProof/>
              </w:rPr>
              <w:fldChar w:fldCharType="begin"/>
            </w:r>
            <w:r>
              <w:rPr>
                <w:noProof/>
              </w:rPr>
              <w:instrText xml:space="preserve"> NUMPAGES  </w:instrText>
            </w:r>
            <w:r>
              <w:rPr>
                <w:noProof/>
              </w:rPr>
              <w:fldChar w:fldCharType="separate"/>
            </w:r>
            <w:r w:rsidR="006E50C9">
              <w:rPr>
                <w:noProof/>
              </w:rPr>
              <w:t>5</w:t>
            </w:r>
            <w:r>
              <w:rPr>
                <w:noProof/>
              </w:rPr>
              <w:fldChar w:fldCharType="end"/>
            </w:r>
          </w:p>
        </w:sdtContent>
      </w:sdt>
    </w:sdtContent>
  </w:sdt>
  <w:p w14:paraId="326FCA5F" w14:textId="77777777" w:rsidR="00786372" w:rsidRDefault="007863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68CD9" w14:textId="77777777" w:rsidR="00011598" w:rsidRDefault="00011598" w:rsidP="00AF798B">
      <w:pPr>
        <w:spacing w:before="0" w:after="0"/>
      </w:pPr>
      <w:r>
        <w:separator/>
      </w:r>
    </w:p>
    <w:p w14:paraId="415620D2" w14:textId="77777777" w:rsidR="00011598" w:rsidRDefault="00011598"/>
  </w:footnote>
  <w:footnote w:type="continuationSeparator" w:id="0">
    <w:p w14:paraId="5148E5A4" w14:textId="77777777" w:rsidR="00011598" w:rsidRDefault="00011598" w:rsidP="00AF798B">
      <w:pPr>
        <w:spacing w:before="0" w:after="0"/>
      </w:pPr>
      <w:r>
        <w:continuationSeparator/>
      </w:r>
    </w:p>
    <w:p w14:paraId="749EAB01" w14:textId="77777777" w:rsidR="00011598" w:rsidRDefault="000115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F488" w14:textId="61E43A30" w:rsidR="00786372" w:rsidRPr="000767A1" w:rsidRDefault="00EB67F7" w:rsidP="000767A1">
    <w:pPr>
      <w:pStyle w:val="QRGheadergood"/>
    </w:pPr>
    <w:r>
      <mc:AlternateContent>
        <mc:Choice Requires="wps">
          <w:drawing>
            <wp:anchor distT="0" distB="0" distL="114300" distR="114300" simplePos="0" relativeHeight="251662336" behindDoc="0" locked="0" layoutInCell="1" allowOverlap="1" wp14:anchorId="0B9933FC" wp14:editId="4968FEEE">
              <wp:simplePos x="0" y="0"/>
              <wp:positionH relativeFrom="margin">
                <wp:posOffset>2682240</wp:posOffset>
              </wp:positionH>
              <wp:positionV relativeFrom="page">
                <wp:posOffset>265430</wp:posOffset>
              </wp:positionV>
              <wp:extent cx="4147185" cy="798195"/>
              <wp:effectExtent l="0" t="0" r="0" b="19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798195"/>
                      </a:xfrm>
                      <a:prstGeom prst="rect">
                        <a:avLst/>
                      </a:prstGeom>
                      <a:noFill/>
                      <a:ln w="9525">
                        <a:noFill/>
                        <a:miter lim="800000"/>
                        <a:headEnd/>
                        <a:tailEnd/>
                      </a:ln>
                    </wps:spPr>
                    <wps:txbx>
                      <w:txbxContent>
                        <w:p w14:paraId="1043C859" w14:textId="77777777" w:rsidR="00EB67F7" w:rsidRPr="00984ADD" w:rsidRDefault="00EB67F7" w:rsidP="00EB67F7">
                          <w:pPr>
                            <w:jc w:val="center"/>
                            <w:rPr>
                              <w:rFonts w:asciiTheme="minorHAnsi" w:hAnsiTheme="minorHAnsi"/>
                              <w:b/>
                              <w:sz w:val="36"/>
                              <w:szCs w:val="36"/>
                            </w:rPr>
                          </w:pPr>
                          <w:r>
                            <w:rPr>
                              <w:rFonts w:asciiTheme="minorHAnsi" w:hAnsiTheme="minorHAnsi"/>
                              <w:b/>
                              <w:sz w:val="36"/>
                              <w:szCs w:val="36"/>
                            </w:rPr>
                            <w:t>The QLIK Stakeholder nKPI &amp; OSR Report</w:t>
                          </w:r>
                        </w:p>
                        <w:p w14:paraId="1369C059" w14:textId="77777777" w:rsidR="00EB67F7" w:rsidRPr="00984ADD" w:rsidRDefault="00EB67F7" w:rsidP="00EB67F7">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933FC" id="_x0000_t202" coordsize="21600,21600" o:spt="202" path="m,l,21600r21600,l21600,xe">
              <v:stroke joinstyle="miter"/>
              <v:path gradientshapeok="t" o:connecttype="rect"/>
            </v:shapetype>
            <v:shape id="Text Box 46" o:spid="_x0000_s1026" type="#_x0000_t202" style="position:absolute;margin-left:211.2pt;margin-top:20.9pt;width:326.55pt;height:62.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" filled="f" stroked="f">
              <v:textbox>
                <w:txbxContent>
                  <w:p w14:paraId="1043C859" w14:textId="77777777" w:rsidR="00EB67F7" w:rsidRPr="00984ADD" w:rsidRDefault="00EB67F7" w:rsidP="00EB67F7">
                    <w:pPr>
                      <w:jc w:val="center"/>
                      <w:rPr>
                        <w:rFonts w:asciiTheme="minorHAnsi" w:hAnsiTheme="minorHAnsi"/>
                        <w:b/>
                        <w:sz w:val="36"/>
                        <w:szCs w:val="36"/>
                      </w:rPr>
                    </w:pPr>
                    <w:r>
                      <w:rPr>
                        <w:rFonts w:asciiTheme="minorHAnsi" w:hAnsiTheme="minorHAnsi"/>
                        <w:b/>
                        <w:sz w:val="36"/>
                        <w:szCs w:val="36"/>
                      </w:rPr>
                      <w:t>The QLIK Stakeholder nKPI &amp; OSR Report</w:t>
                    </w:r>
                  </w:p>
                  <w:p w14:paraId="1369C059" w14:textId="77777777" w:rsidR="00EB67F7" w:rsidRPr="00984ADD" w:rsidRDefault="00EB67F7" w:rsidP="00EB67F7">
                    <w:pPr>
                      <w:jc w:val="center"/>
                      <w:rPr>
                        <w:rFonts w:asciiTheme="minorHAnsi" w:hAnsiTheme="minorHAnsi"/>
                        <w:b/>
                        <w:sz w:val="36"/>
                        <w:szCs w:val="36"/>
                      </w:rPr>
                    </w:pPr>
                  </w:p>
                </w:txbxContent>
              </v:textbox>
              <w10:wrap anchorx="margin" anchory="page"/>
            </v:shape>
          </w:pict>
        </mc:Fallback>
      </mc:AlternateContent>
    </w:r>
    <w:r w:rsidR="002448D2">
      <w:drawing>
        <wp:anchor distT="0" distB="0" distL="114300" distR="114300" simplePos="0" relativeHeight="251660288" behindDoc="0" locked="0" layoutInCell="1" allowOverlap="1" wp14:anchorId="3CF5B265" wp14:editId="2786D676">
          <wp:simplePos x="0" y="0"/>
          <wp:positionH relativeFrom="column">
            <wp:posOffset>-146685</wp:posOffset>
          </wp:positionH>
          <wp:positionV relativeFrom="paragraph">
            <wp:posOffset>17516</wp:posOffset>
          </wp:positionV>
          <wp:extent cx="2469068" cy="745414"/>
          <wp:effectExtent l="0" t="0" r="7620" b="0"/>
          <wp:wrapSquare wrapText="bothSides"/>
          <wp:docPr id="9" name="Picture 9" descr="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partment of Health and Aged Care crest"/>
                  <pic:cNvPicPr/>
                </pic:nvPicPr>
                <pic:blipFill>
                  <a:blip r:embed="rId1">
                    <a:extLst>
                      <a:ext uri="{28A0092B-C50C-407E-A947-70E740481C1C}">
                        <a14:useLocalDpi xmlns:a14="http://schemas.microsoft.com/office/drawing/2010/main" val="0"/>
                      </a:ext>
                    </a:extLst>
                  </a:blip>
                  <a:stretch>
                    <a:fillRect/>
                  </a:stretch>
                </pic:blipFill>
                <pic:spPr>
                  <a:xfrm>
                    <a:off x="0" y="0"/>
                    <a:ext cx="2469068" cy="745414"/>
                  </a:xfrm>
                  <a:prstGeom prst="rect">
                    <a:avLst/>
                  </a:prstGeom>
                </pic:spPr>
              </pic:pic>
            </a:graphicData>
          </a:graphic>
        </wp:anchor>
      </w:drawing>
    </w:r>
    <w:r w:rsidR="00786372" w:rsidRPr="000628A2">
      <w:drawing>
        <wp:anchor distT="0" distB="0" distL="114300" distR="114300" simplePos="0" relativeHeight="251659264" behindDoc="0" locked="0" layoutInCell="1" allowOverlap="1" wp14:anchorId="5CDD9AA5" wp14:editId="3C82882E">
          <wp:simplePos x="0" y="0"/>
          <wp:positionH relativeFrom="column">
            <wp:posOffset>-352425</wp:posOffset>
          </wp:positionH>
          <wp:positionV relativeFrom="paragraph">
            <wp:posOffset>-162560</wp:posOffset>
          </wp:positionV>
          <wp:extent cx="7534275" cy="1045845"/>
          <wp:effectExtent l="19050" t="19050" r="28575" b="20955"/>
          <wp:wrapNone/>
          <wp:docPr id="1" name="Picture 1" descr="Top banner showing the Department of Health crest and the &quot;Indigenous Health Data Reports in QLIK&quo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12668 Health Data Portal web banner DESIG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4275" cy="1045845"/>
                  </a:xfrm>
                  <a:prstGeom prst="rect">
                    <a:avLst/>
                  </a:prstGeom>
                  <a:noFill/>
                  <a:ln>
                    <a:solidFill>
                      <a:sysClr val="windowText" lastClr="000000">
                        <a:alpha val="40000"/>
                      </a:sysClr>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98AD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469B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FA8B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5064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B85A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9E9A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BE72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4AC8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92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949C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070BB"/>
    <w:multiLevelType w:val="hybridMultilevel"/>
    <w:tmpl w:val="AF2A7938"/>
    <w:lvl w:ilvl="0" w:tplc="0C09000F">
      <w:start w:val="1"/>
      <w:numFmt w:val="decimal"/>
      <w:lvlText w:val="%1."/>
      <w:lvlJc w:val="left"/>
      <w:pPr>
        <w:ind w:left="720" w:hanging="360"/>
      </w:pPr>
      <w:rPr>
        <w:rFonts w:hint="default"/>
      </w:rPr>
    </w:lvl>
    <w:lvl w:ilvl="1" w:tplc="3F4CD4FA">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FC3F6E"/>
    <w:multiLevelType w:val="hybridMultilevel"/>
    <w:tmpl w:val="AF2A7938"/>
    <w:lvl w:ilvl="0" w:tplc="0C09000F">
      <w:start w:val="1"/>
      <w:numFmt w:val="decimal"/>
      <w:lvlText w:val="%1."/>
      <w:lvlJc w:val="left"/>
      <w:pPr>
        <w:ind w:left="720" w:hanging="360"/>
      </w:pPr>
      <w:rPr>
        <w:rFonts w:hint="default"/>
      </w:rPr>
    </w:lvl>
    <w:lvl w:ilvl="1" w:tplc="3F4CD4FA">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7D2A6C"/>
    <w:multiLevelType w:val="hybridMultilevel"/>
    <w:tmpl w:val="3398C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091B43"/>
    <w:multiLevelType w:val="hybridMultilevel"/>
    <w:tmpl w:val="AF2A7938"/>
    <w:lvl w:ilvl="0" w:tplc="0C09000F">
      <w:start w:val="1"/>
      <w:numFmt w:val="decimal"/>
      <w:lvlText w:val="%1."/>
      <w:lvlJc w:val="left"/>
      <w:pPr>
        <w:ind w:left="720" w:hanging="360"/>
      </w:pPr>
      <w:rPr>
        <w:rFonts w:hint="default"/>
      </w:rPr>
    </w:lvl>
    <w:lvl w:ilvl="1" w:tplc="3F4CD4FA">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3F051E"/>
    <w:multiLevelType w:val="hybridMultilevel"/>
    <w:tmpl w:val="BB426B72"/>
    <w:lvl w:ilvl="0" w:tplc="0882E5CE">
      <w:start w:val="1"/>
      <w:numFmt w:val="decimal"/>
      <w:pStyle w:val="QRGNumbering1"/>
      <w:lvlText w:val="%1."/>
      <w:lvlJc w:val="left"/>
      <w:pPr>
        <w:ind w:left="720" w:hanging="360"/>
      </w:pPr>
    </w:lvl>
    <w:lvl w:ilvl="1" w:tplc="3F4CD4FA">
      <w:start w:val="1"/>
      <w:numFmt w:val="lowerLetter"/>
      <w:pStyle w:val="QRGNumbering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3821CA"/>
    <w:multiLevelType w:val="hybridMultilevel"/>
    <w:tmpl w:val="AF2A7938"/>
    <w:lvl w:ilvl="0" w:tplc="0C09000F">
      <w:start w:val="1"/>
      <w:numFmt w:val="decimal"/>
      <w:lvlText w:val="%1."/>
      <w:lvlJc w:val="left"/>
      <w:pPr>
        <w:ind w:left="720" w:hanging="360"/>
      </w:pPr>
      <w:rPr>
        <w:rFonts w:hint="default"/>
      </w:rPr>
    </w:lvl>
    <w:lvl w:ilvl="1" w:tplc="3F4CD4FA">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482EC8"/>
    <w:multiLevelType w:val="hybridMultilevel"/>
    <w:tmpl w:val="53AA2A2E"/>
    <w:lvl w:ilvl="0" w:tplc="7CC2B6B4">
      <w:start w:val="1"/>
      <w:numFmt w:val="bullet"/>
      <w:pStyle w:val="QRG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4B3E40"/>
    <w:multiLevelType w:val="hybridMultilevel"/>
    <w:tmpl w:val="AF2A7938"/>
    <w:lvl w:ilvl="0" w:tplc="0C09000F">
      <w:start w:val="1"/>
      <w:numFmt w:val="decimal"/>
      <w:lvlText w:val="%1."/>
      <w:lvlJc w:val="left"/>
      <w:pPr>
        <w:ind w:left="720" w:hanging="360"/>
      </w:pPr>
      <w:rPr>
        <w:rFonts w:hint="default"/>
      </w:rPr>
    </w:lvl>
    <w:lvl w:ilvl="1" w:tplc="3F4CD4FA">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4524CE7"/>
    <w:multiLevelType w:val="hybridMultilevel"/>
    <w:tmpl w:val="AF2A7938"/>
    <w:lvl w:ilvl="0" w:tplc="0C09000F">
      <w:start w:val="1"/>
      <w:numFmt w:val="decimal"/>
      <w:lvlText w:val="%1."/>
      <w:lvlJc w:val="left"/>
      <w:pPr>
        <w:ind w:left="720" w:hanging="360"/>
      </w:pPr>
      <w:rPr>
        <w:rFonts w:hint="default"/>
      </w:rPr>
    </w:lvl>
    <w:lvl w:ilvl="1" w:tplc="3F4CD4FA">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81638D7"/>
    <w:multiLevelType w:val="hybridMultilevel"/>
    <w:tmpl w:val="9F24C984"/>
    <w:lvl w:ilvl="0" w:tplc="7CC2B6B4">
      <w:start w:val="1"/>
      <w:numFmt w:val="bullet"/>
      <w:lvlText w:val=""/>
      <w:lvlJc w:val="left"/>
      <w:pPr>
        <w:ind w:left="720" w:hanging="360"/>
      </w:pPr>
      <w:rPr>
        <w:rFonts w:ascii="Symbol" w:hAnsi="Symbol" w:hint="default"/>
      </w:rPr>
    </w:lvl>
    <w:lvl w:ilvl="1" w:tplc="6FE8A0F6">
      <w:start w:val="1"/>
      <w:numFmt w:val="bullet"/>
      <w:pStyle w:val="QRGBullet2"/>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262477">
    <w:abstractNumId w:val="16"/>
  </w:num>
  <w:num w:numId="2" w16cid:durableId="974916589">
    <w:abstractNumId w:val="14"/>
  </w:num>
  <w:num w:numId="3" w16cid:durableId="1924601376">
    <w:abstractNumId w:val="19"/>
  </w:num>
  <w:num w:numId="4" w16cid:durableId="1625817499">
    <w:abstractNumId w:val="14"/>
    <w:lvlOverride w:ilvl="0">
      <w:startOverride w:val="1"/>
    </w:lvlOverride>
  </w:num>
  <w:num w:numId="5" w16cid:durableId="1064645934">
    <w:abstractNumId w:val="14"/>
  </w:num>
  <w:num w:numId="6" w16cid:durableId="941379450">
    <w:abstractNumId w:val="14"/>
    <w:lvlOverride w:ilvl="0">
      <w:startOverride w:val="1"/>
    </w:lvlOverride>
  </w:num>
  <w:num w:numId="7" w16cid:durableId="1105466620">
    <w:abstractNumId w:val="14"/>
    <w:lvlOverride w:ilvl="0">
      <w:startOverride w:val="1"/>
    </w:lvlOverride>
  </w:num>
  <w:num w:numId="8" w16cid:durableId="100541420">
    <w:abstractNumId w:val="14"/>
    <w:lvlOverride w:ilvl="0">
      <w:startOverride w:val="1"/>
    </w:lvlOverride>
  </w:num>
  <w:num w:numId="9" w16cid:durableId="689720530">
    <w:abstractNumId w:val="14"/>
    <w:lvlOverride w:ilvl="0">
      <w:startOverride w:val="1"/>
    </w:lvlOverride>
  </w:num>
  <w:num w:numId="10" w16cid:durableId="1340348646">
    <w:abstractNumId w:val="14"/>
    <w:lvlOverride w:ilvl="0">
      <w:startOverride w:val="1"/>
    </w:lvlOverride>
  </w:num>
  <w:num w:numId="11" w16cid:durableId="177277428">
    <w:abstractNumId w:val="14"/>
    <w:lvlOverride w:ilvl="0">
      <w:startOverride w:val="1"/>
    </w:lvlOverride>
  </w:num>
  <w:num w:numId="12" w16cid:durableId="1235631066">
    <w:abstractNumId w:val="14"/>
    <w:lvlOverride w:ilvl="0">
      <w:startOverride w:val="1"/>
    </w:lvlOverride>
  </w:num>
  <w:num w:numId="13" w16cid:durableId="1743142321">
    <w:abstractNumId w:val="14"/>
    <w:lvlOverride w:ilvl="0">
      <w:startOverride w:val="1"/>
    </w:lvlOverride>
  </w:num>
  <w:num w:numId="14" w16cid:durableId="777994039">
    <w:abstractNumId w:val="17"/>
  </w:num>
  <w:num w:numId="15" w16cid:durableId="781614182">
    <w:abstractNumId w:val="13"/>
  </w:num>
  <w:num w:numId="16" w16cid:durableId="1683898792">
    <w:abstractNumId w:val="11"/>
  </w:num>
  <w:num w:numId="17" w16cid:durableId="734083598">
    <w:abstractNumId w:val="14"/>
    <w:lvlOverride w:ilvl="0">
      <w:startOverride w:val="1"/>
    </w:lvlOverride>
  </w:num>
  <w:num w:numId="18" w16cid:durableId="1585869433">
    <w:abstractNumId w:val="18"/>
  </w:num>
  <w:num w:numId="19" w16cid:durableId="1717927901">
    <w:abstractNumId w:val="15"/>
  </w:num>
  <w:num w:numId="20" w16cid:durableId="1319311775">
    <w:abstractNumId w:val="10"/>
  </w:num>
  <w:num w:numId="21" w16cid:durableId="1608468354">
    <w:abstractNumId w:val="14"/>
    <w:lvlOverride w:ilvl="0">
      <w:startOverride w:val="1"/>
    </w:lvlOverride>
  </w:num>
  <w:num w:numId="22" w16cid:durableId="1961182705">
    <w:abstractNumId w:val="14"/>
    <w:lvlOverride w:ilvl="0">
      <w:startOverride w:val="1"/>
    </w:lvlOverride>
  </w:num>
  <w:num w:numId="23" w16cid:durableId="2039887328">
    <w:abstractNumId w:val="9"/>
  </w:num>
  <w:num w:numId="24" w16cid:durableId="1089156293">
    <w:abstractNumId w:val="7"/>
  </w:num>
  <w:num w:numId="25" w16cid:durableId="1371344449">
    <w:abstractNumId w:val="6"/>
  </w:num>
  <w:num w:numId="26" w16cid:durableId="506558961">
    <w:abstractNumId w:val="5"/>
  </w:num>
  <w:num w:numId="27" w16cid:durableId="701367677">
    <w:abstractNumId w:val="4"/>
  </w:num>
  <w:num w:numId="28" w16cid:durableId="1957833286">
    <w:abstractNumId w:val="8"/>
  </w:num>
  <w:num w:numId="29" w16cid:durableId="794062742">
    <w:abstractNumId w:val="3"/>
  </w:num>
  <w:num w:numId="30" w16cid:durableId="2029870187">
    <w:abstractNumId w:val="2"/>
  </w:num>
  <w:num w:numId="31" w16cid:durableId="1260724316">
    <w:abstractNumId w:val="1"/>
  </w:num>
  <w:num w:numId="32" w16cid:durableId="1996258942">
    <w:abstractNumId w:val="0"/>
  </w:num>
  <w:num w:numId="33" w16cid:durableId="1074280806">
    <w:abstractNumId w:val="12"/>
  </w:num>
  <w:num w:numId="34" w16cid:durableId="1306278144">
    <w:abstractNumId w:val="16"/>
  </w:num>
  <w:num w:numId="35" w16cid:durableId="1986078254">
    <w:abstractNumId w:val="16"/>
  </w:num>
  <w:num w:numId="36" w16cid:durableId="1475759137">
    <w:abstractNumId w:val="16"/>
  </w:num>
  <w:num w:numId="37" w16cid:durableId="1998150396">
    <w:abstractNumId w:val="16"/>
  </w:num>
  <w:num w:numId="38" w16cid:durableId="176862212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DD5"/>
    <w:rsid w:val="00003743"/>
    <w:rsid w:val="0000706D"/>
    <w:rsid w:val="00007E31"/>
    <w:rsid w:val="00011598"/>
    <w:rsid w:val="00023DBC"/>
    <w:rsid w:val="000244E7"/>
    <w:rsid w:val="000271F9"/>
    <w:rsid w:val="00032E63"/>
    <w:rsid w:val="00042D20"/>
    <w:rsid w:val="00056198"/>
    <w:rsid w:val="00060DD5"/>
    <w:rsid w:val="000619B0"/>
    <w:rsid w:val="00062A51"/>
    <w:rsid w:val="000634E6"/>
    <w:rsid w:val="00065FA3"/>
    <w:rsid w:val="000666F2"/>
    <w:rsid w:val="00067456"/>
    <w:rsid w:val="00070348"/>
    <w:rsid w:val="000715CC"/>
    <w:rsid w:val="0007506B"/>
    <w:rsid w:val="000767A1"/>
    <w:rsid w:val="00076AAA"/>
    <w:rsid w:val="000A0A91"/>
    <w:rsid w:val="000A0DAC"/>
    <w:rsid w:val="000A4A29"/>
    <w:rsid w:val="000B1CA9"/>
    <w:rsid w:val="000B2FD8"/>
    <w:rsid w:val="000C6DE8"/>
    <w:rsid w:val="000C7BD5"/>
    <w:rsid w:val="000D0DDD"/>
    <w:rsid w:val="000D18B7"/>
    <w:rsid w:val="000D3D85"/>
    <w:rsid w:val="000D5A18"/>
    <w:rsid w:val="000D645C"/>
    <w:rsid w:val="000E3CDD"/>
    <w:rsid w:val="000E50EF"/>
    <w:rsid w:val="000E64E2"/>
    <w:rsid w:val="000E78AC"/>
    <w:rsid w:val="000F0ABC"/>
    <w:rsid w:val="000F336B"/>
    <w:rsid w:val="000F5A5D"/>
    <w:rsid w:val="001011DD"/>
    <w:rsid w:val="001038A5"/>
    <w:rsid w:val="00111FEB"/>
    <w:rsid w:val="00112F92"/>
    <w:rsid w:val="00124085"/>
    <w:rsid w:val="00125AE3"/>
    <w:rsid w:val="00135C0E"/>
    <w:rsid w:val="00154D31"/>
    <w:rsid w:val="001612E8"/>
    <w:rsid w:val="00161BF6"/>
    <w:rsid w:val="001676FE"/>
    <w:rsid w:val="00172A45"/>
    <w:rsid w:val="00177493"/>
    <w:rsid w:val="00177885"/>
    <w:rsid w:val="001802F9"/>
    <w:rsid w:val="00193EA6"/>
    <w:rsid w:val="001B3443"/>
    <w:rsid w:val="001B6E3C"/>
    <w:rsid w:val="001D68A7"/>
    <w:rsid w:val="001E172C"/>
    <w:rsid w:val="001E6AC4"/>
    <w:rsid w:val="00200606"/>
    <w:rsid w:val="00206DAB"/>
    <w:rsid w:val="00206F0E"/>
    <w:rsid w:val="002071B0"/>
    <w:rsid w:val="00207750"/>
    <w:rsid w:val="00212C60"/>
    <w:rsid w:val="00225DDC"/>
    <w:rsid w:val="00227D6C"/>
    <w:rsid w:val="002307FB"/>
    <w:rsid w:val="002448D2"/>
    <w:rsid w:val="0025239C"/>
    <w:rsid w:val="00260179"/>
    <w:rsid w:val="00262159"/>
    <w:rsid w:val="002625CA"/>
    <w:rsid w:val="0026283E"/>
    <w:rsid w:val="00267D0D"/>
    <w:rsid w:val="0028721B"/>
    <w:rsid w:val="00287D96"/>
    <w:rsid w:val="00297DA8"/>
    <w:rsid w:val="002A0515"/>
    <w:rsid w:val="002A4409"/>
    <w:rsid w:val="002A5E1D"/>
    <w:rsid w:val="002A5E9A"/>
    <w:rsid w:val="002A76B7"/>
    <w:rsid w:val="002C11CD"/>
    <w:rsid w:val="002D64E8"/>
    <w:rsid w:val="002E4840"/>
    <w:rsid w:val="002F64EB"/>
    <w:rsid w:val="002F6A4D"/>
    <w:rsid w:val="0030786C"/>
    <w:rsid w:val="003113E0"/>
    <w:rsid w:val="00313943"/>
    <w:rsid w:val="00315175"/>
    <w:rsid w:val="00316F6F"/>
    <w:rsid w:val="003212A9"/>
    <w:rsid w:val="00323524"/>
    <w:rsid w:val="00324988"/>
    <w:rsid w:val="003302F4"/>
    <w:rsid w:val="00333D77"/>
    <w:rsid w:val="00337C50"/>
    <w:rsid w:val="00347BA6"/>
    <w:rsid w:val="00350952"/>
    <w:rsid w:val="003629FD"/>
    <w:rsid w:val="003728C8"/>
    <w:rsid w:val="003766F3"/>
    <w:rsid w:val="00391ADD"/>
    <w:rsid w:val="0039514F"/>
    <w:rsid w:val="0039608D"/>
    <w:rsid w:val="003A79FE"/>
    <w:rsid w:val="003B20D5"/>
    <w:rsid w:val="003C180F"/>
    <w:rsid w:val="003C1CDF"/>
    <w:rsid w:val="003C5800"/>
    <w:rsid w:val="003C69C3"/>
    <w:rsid w:val="003D17F9"/>
    <w:rsid w:val="003D18EB"/>
    <w:rsid w:val="003D3A1F"/>
    <w:rsid w:val="003E31A6"/>
    <w:rsid w:val="003E587E"/>
    <w:rsid w:val="003E7E36"/>
    <w:rsid w:val="003F26C8"/>
    <w:rsid w:val="003F5A1F"/>
    <w:rsid w:val="003F7101"/>
    <w:rsid w:val="00407284"/>
    <w:rsid w:val="00415670"/>
    <w:rsid w:val="004161D7"/>
    <w:rsid w:val="0041771E"/>
    <w:rsid w:val="004300D9"/>
    <w:rsid w:val="00437450"/>
    <w:rsid w:val="004422C1"/>
    <w:rsid w:val="00442ACA"/>
    <w:rsid w:val="00452A8F"/>
    <w:rsid w:val="00464A67"/>
    <w:rsid w:val="00464CBC"/>
    <w:rsid w:val="004711AF"/>
    <w:rsid w:val="00483DCA"/>
    <w:rsid w:val="00483FF0"/>
    <w:rsid w:val="004861E7"/>
    <w:rsid w:val="004867E2"/>
    <w:rsid w:val="0049218D"/>
    <w:rsid w:val="00496C90"/>
    <w:rsid w:val="004B0826"/>
    <w:rsid w:val="004B2CB3"/>
    <w:rsid w:val="004B3A4F"/>
    <w:rsid w:val="004B79F9"/>
    <w:rsid w:val="004D03B9"/>
    <w:rsid w:val="004D13A4"/>
    <w:rsid w:val="004D3A7D"/>
    <w:rsid w:val="004D440D"/>
    <w:rsid w:val="004D63B6"/>
    <w:rsid w:val="004E1BBF"/>
    <w:rsid w:val="004F166B"/>
    <w:rsid w:val="00500793"/>
    <w:rsid w:val="00506030"/>
    <w:rsid w:val="005074A7"/>
    <w:rsid w:val="005078FB"/>
    <w:rsid w:val="005128F1"/>
    <w:rsid w:val="0051340D"/>
    <w:rsid w:val="00514C48"/>
    <w:rsid w:val="005217B6"/>
    <w:rsid w:val="00523EA0"/>
    <w:rsid w:val="005255F0"/>
    <w:rsid w:val="0053275F"/>
    <w:rsid w:val="00534749"/>
    <w:rsid w:val="0054762A"/>
    <w:rsid w:val="00547C32"/>
    <w:rsid w:val="00555537"/>
    <w:rsid w:val="00557CD6"/>
    <w:rsid w:val="00566AFD"/>
    <w:rsid w:val="00574585"/>
    <w:rsid w:val="00575317"/>
    <w:rsid w:val="00575857"/>
    <w:rsid w:val="0057671C"/>
    <w:rsid w:val="0058320B"/>
    <w:rsid w:val="0058423D"/>
    <w:rsid w:val="005929C2"/>
    <w:rsid w:val="005945AE"/>
    <w:rsid w:val="00594A49"/>
    <w:rsid w:val="00595B96"/>
    <w:rsid w:val="005A2E61"/>
    <w:rsid w:val="005C1BE1"/>
    <w:rsid w:val="005C6315"/>
    <w:rsid w:val="005D14AE"/>
    <w:rsid w:val="005D5D34"/>
    <w:rsid w:val="005D621D"/>
    <w:rsid w:val="005D7D5E"/>
    <w:rsid w:val="005E2A94"/>
    <w:rsid w:val="005F0716"/>
    <w:rsid w:val="005F6A85"/>
    <w:rsid w:val="00607DF1"/>
    <w:rsid w:val="00611776"/>
    <w:rsid w:val="00616551"/>
    <w:rsid w:val="0062072E"/>
    <w:rsid w:val="00620E44"/>
    <w:rsid w:val="00623C6C"/>
    <w:rsid w:val="006367A4"/>
    <w:rsid w:val="006423BF"/>
    <w:rsid w:val="00645CC4"/>
    <w:rsid w:val="0064638A"/>
    <w:rsid w:val="00651AED"/>
    <w:rsid w:val="00656268"/>
    <w:rsid w:val="00665D42"/>
    <w:rsid w:val="0067432C"/>
    <w:rsid w:val="0068674B"/>
    <w:rsid w:val="006A5C23"/>
    <w:rsid w:val="006B06E0"/>
    <w:rsid w:val="006B06EA"/>
    <w:rsid w:val="006B416B"/>
    <w:rsid w:val="006C21BB"/>
    <w:rsid w:val="006C50FC"/>
    <w:rsid w:val="006D67C1"/>
    <w:rsid w:val="006E50C9"/>
    <w:rsid w:val="006F412B"/>
    <w:rsid w:val="0070418B"/>
    <w:rsid w:val="00705BE2"/>
    <w:rsid w:val="00705BE7"/>
    <w:rsid w:val="007111DC"/>
    <w:rsid w:val="0071328A"/>
    <w:rsid w:val="00714C61"/>
    <w:rsid w:val="007152C5"/>
    <w:rsid w:val="0072240C"/>
    <w:rsid w:val="00726E96"/>
    <w:rsid w:val="00730263"/>
    <w:rsid w:val="007431F2"/>
    <w:rsid w:val="00744B1C"/>
    <w:rsid w:val="00767E04"/>
    <w:rsid w:val="007709C2"/>
    <w:rsid w:val="00774AF2"/>
    <w:rsid w:val="00782911"/>
    <w:rsid w:val="00786372"/>
    <w:rsid w:val="00790983"/>
    <w:rsid w:val="00791622"/>
    <w:rsid w:val="00792542"/>
    <w:rsid w:val="00793165"/>
    <w:rsid w:val="007952F3"/>
    <w:rsid w:val="007A7630"/>
    <w:rsid w:val="007B21B7"/>
    <w:rsid w:val="007B4C83"/>
    <w:rsid w:val="007C4D6B"/>
    <w:rsid w:val="007E0A95"/>
    <w:rsid w:val="007F26C3"/>
    <w:rsid w:val="007F44DF"/>
    <w:rsid w:val="007F6326"/>
    <w:rsid w:val="00805364"/>
    <w:rsid w:val="008124D5"/>
    <w:rsid w:val="00817D08"/>
    <w:rsid w:val="008201F9"/>
    <w:rsid w:val="008211F6"/>
    <w:rsid w:val="008215DE"/>
    <w:rsid w:val="008226D3"/>
    <w:rsid w:val="008227CE"/>
    <w:rsid w:val="008251C5"/>
    <w:rsid w:val="008264EB"/>
    <w:rsid w:val="00831425"/>
    <w:rsid w:val="00836700"/>
    <w:rsid w:val="00836BC1"/>
    <w:rsid w:val="008421ED"/>
    <w:rsid w:val="00842768"/>
    <w:rsid w:val="0085020C"/>
    <w:rsid w:val="0085252E"/>
    <w:rsid w:val="00853C23"/>
    <w:rsid w:val="00855A1C"/>
    <w:rsid w:val="0086094A"/>
    <w:rsid w:val="00860D75"/>
    <w:rsid w:val="008668B4"/>
    <w:rsid w:val="00867F5E"/>
    <w:rsid w:val="00870FC6"/>
    <w:rsid w:val="00871C17"/>
    <w:rsid w:val="00875034"/>
    <w:rsid w:val="0088050B"/>
    <w:rsid w:val="00892491"/>
    <w:rsid w:val="008931D8"/>
    <w:rsid w:val="0089373C"/>
    <w:rsid w:val="008A2628"/>
    <w:rsid w:val="008B186D"/>
    <w:rsid w:val="008C622F"/>
    <w:rsid w:val="008C6729"/>
    <w:rsid w:val="008D22B5"/>
    <w:rsid w:val="008D5CEF"/>
    <w:rsid w:val="008E0236"/>
    <w:rsid w:val="008E03F3"/>
    <w:rsid w:val="008E22C7"/>
    <w:rsid w:val="008E29AB"/>
    <w:rsid w:val="008E438C"/>
    <w:rsid w:val="008E4E68"/>
    <w:rsid w:val="008E66D6"/>
    <w:rsid w:val="008F0161"/>
    <w:rsid w:val="008F23A3"/>
    <w:rsid w:val="008F5D8E"/>
    <w:rsid w:val="008F7696"/>
    <w:rsid w:val="0090004A"/>
    <w:rsid w:val="00913538"/>
    <w:rsid w:val="00923767"/>
    <w:rsid w:val="009250AB"/>
    <w:rsid w:val="00930BBE"/>
    <w:rsid w:val="00930EA8"/>
    <w:rsid w:val="009331AA"/>
    <w:rsid w:val="00933FC6"/>
    <w:rsid w:val="00935420"/>
    <w:rsid w:val="00935AE6"/>
    <w:rsid w:val="009372B0"/>
    <w:rsid w:val="00942E04"/>
    <w:rsid w:val="00943B48"/>
    <w:rsid w:val="00947DFA"/>
    <w:rsid w:val="0095052A"/>
    <w:rsid w:val="00965C1C"/>
    <w:rsid w:val="00974C00"/>
    <w:rsid w:val="00980002"/>
    <w:rsid w:val="00985787"/>
    <w:rsid w:val="0099091C"/>
    <w:rsid w:val="00990CC5"/>
    <w:rsid w:val="009922B0"/>
    <w:rsid w:val="009A0B49"/>
    <w:rsid w:val="009A7E8F"/>
    <w:rsid w:val="009B1758"/>
    <w:rsid w:val="009B315C"/>
    <w:rsid w:val="009B3E82"/>
    <w:rsid w:val="009B654D"/>
    <w:rsid w:val="009B6F9D"/>
    <w:rsid w:val="009C30B9"/>
    <w:rsid w:val="009C5A98"/>
    <w:rsid w:val="009C621E"/>
    <w:rsid w:val="009C736E"/>
    <w:rsid w:val="009C7B7B"/>
    <w:rsid w:val="009C7C29"/>
    <w:rsid w:val="009D7AA0"/>
    <w:rsid w:val="009E1547"/>
    <w:rsid w:val="009E1830"/>
    <w:rsid w:val="009E78A9"/>
    <w:rsid w:val="009F2903"/>
    <w:rsid w:val="00A131CC"/>
    <w:rsid w:val="00A14609"/>
    <w:rsid w:val="00A16A98"/>
    <w:rsid w:val="00A16F38"/>
    <w:rsid w:val="00A2778B"/>
    <w:rsid w:val="00A33F1C"/>
    <w:rsid w:val="00A42EDC"/>
    <w:rsid w:val="00A4375C"/>
    <w:rsid w:val="00A4512D"/>
    <w:rsid w:val="00A45C02"/>
    <w:rsid w:val="00A538E3"/>
    <w:rsid w:val="00A6070D"/>
    <w:rsid w:val="00A61A22"/>
    <w:rsid w:val="00A6280B"/>
    <w:rsid w:val="00A65FE3"/>
    <w:rsid w:val="00A66D4F"/>
    <w:rsid w:val="00A705AF"/>
    <w:rsid w:val="00A81C19"/>
    <w:rsid w:val="00A81F8C"/>
    <w:rsid w:val="00AA2461"/>
    <w:rsid w:val="00AA255A"/>
    <w:rsid w:val="00AC5835"/>
    <w:rsid w:val="00AD1CD6"/>
    <w:rsid w:val="00AE57CC"/>
    <w:rsid w:val="00AE6179"/>
    <w:rsid w:val="00AE7704"/>
    <w:rsid w:val="00AF798B"/>
    <w:rsid w:val="00B0593C"/>
    <w:rsid w:val="00B12E50"/>
    <w:rsid w:val="00B13265"/>
    <w:rsid w:val="00B2340A"/>
    <w:rsid w:val="00B300D2"/>
    <w:rsid w:val="00B42851"/>
    <w:rsid w:val="00B5033F"/>
    <w:rsid w:val="00B503F5"/>
    <w:rsid w:val="00B557CD"/>
    <w:rsid w:val="00B559CD"/>
    <w:rsid w:val="00B65D3C"/>
    <w:rsid w:val="00B6762C"/>
    <w:rsid w:val="00B812D1"/>
    <w:rsid w:val="00B82F72"/>
    <w:rsid w:val="00B854C4"/>
    <w:rsid w:val="00B93E0E"/>
    <w:rsid w:val="00B97FAF"/>
    <w:rsid w:val="00BB53A9"/>
    <w:rsid w:val="00BC1113"/>
    <w:rsid w:val="00BD0242"/>
    <w:rsid w:val="00BD02F6"/>
    <w:rsid w:val="00BD0BB6"/>
    <w:rsid w:val="00BD6A86"/>
    <w:rsid w:val="00BD7057"/>
    <w:rsid w:val="00BD7AEC"/>
    <w:rsid w:val="00BE004C"/>
    <w:rsid w:val="00BF7C92"/>
    <w:rsid w:val="00C06B39"/>
    <w:rsid w:val="00C22830"/>
    <w:rsid w:val="00C24FF6"/>
    <w:rsid w:val="00C3605B"/>
    <w:rsid w:val="00C41EB4"/>
    <w:rsid w:val="00C4364F"/>
    <w:rsid w:val="00C43FFA"/>
    <w:rsid w:val="00C45684"/>
    <w:rsid w:val="00C53331"/>
    <w:rsid w:val="00C56035"/>
    <w:rsid w:val="00C56719"/>
    <w:rsid w:val="00C613AC"/>
    <w:rsid w:val="00C639E2"/>
    <w:rsid w:val="00C671AD"/>
    <w:rsid w:val="00C7183D"/>
    <w:rsid w:val="00C84175"/>
    <w:rsid w:val="00C85A1C"/>
    <w:rsid w:val="00C939B0"/>
    <w:rsid w:val="00C950CF"/>
    <w:rsid w:val="00C9663F"/>
    <w:rsid w:val="00CB0066"/>
    <w:rsid w:val="00CB16B4"/>
    <w:rsid w:val="00CB3649"/>
    <w:rsid w:val="00CB5B1A"/>
    <w:rsid w:val="00CC36A3"/>
    <w:rsid w:val="00CC48E9"/>
    <w:rsid w:val="00CC5A97"/>
    <w:rsid w:val="00CD37D4"/>
    <w:rsid w:val="00CE02E1"/>
    <w:rsid w:val="00CE587C"/>
    <w:rsid w:val="00CF1B39"/>
    <w:rsid w:val="00CF536F"/>
    <w:rsid w:val="00D12C3E"/>
    <w:rsid w:val="00D14831"/>
    <w:rsid w:val="00D1486E"/>
    <w:rsid w:val="00D17CF0"/>
    <w:rsid w:val="00D2791E"/>
    <w:rsid w:val="00D32FC2"/>
    <w:rsid w:val="00D45564"/>
    <w:rsid w:val="00D4694B"/>
    <w:rsid w:val="00D53109"/>
    <w:rsid w:val="00D562A7"/>
    <w:rsid w:val="00D64003"/>
    <w:rsid w:val="00D66381"/>
    <w:rsid w:val="00D7021A"/>
    <w:rsid w:val="00D74A7C"/>
    <w:rsid w:val="00D773CB"/>
    <w:rsid w:val="00D77A10"/>
    <w:rsid w:val="00D8083D"/>
    <w:rsid w:val="00D813C7"/>
    <w:rsid w:val="00D84555"/>
    <w:rsid w:val="00D90D93"/>
    <w:rsid w:val="00D9126E"/>
    <w:rsid w:val="00D931B3"/>
    <w:rsid w:val="00D9734C"/>
    <w:rsid w:val="00DA205D"/>
    <w:rsid w:val="00DA5640"/>
    <w:rsid w:val="00DB4B19"/>
    <w:rsid w:val="00DB636E"/>
    <w:rsid w:val="00DC0F12"/>
    <w:rsid w:val="00DC70BE"/>
    <w:rsid w:val="00DD201E"/>
    <w:rsid w:val="00DD3824"/>
    <w:rsid w:val="00DE62F4"/>
    <w:rsid w:val="00DE6C39"/>
    <w:rsid w:val="00DE7AD0"/>
    <w:rsid w:val="00DE7E53"/>
    <w:rsid w:val="00DF189B"/>
    <w:rsid w:val="00DF201E"/>
    <w:rsid w:val="00DF25B4"/>
    <w:rsid w:val="00DF6B0E"/>
    <w:rsid w:val="00E018DF"/>
    <w:rsid w:val="00E03212"/>
    <w:rsid w:val="00E05B52"/>
    <w:rsid w:val="00E07063"/>
    <w:rsid w:val="00E1165B"/>
    <w:rsid w:val="00E14745"/>
    <w:rsid w:val="00E15715"/>
    <w:rsid w:val="00E242FA"/>
    <w:rsid w:val="00E2569B"/>
    <w:rsid w:val="00E33943"/>
    <w:rsid w:val="00E35270"/>
    <w:rsid w:val="00E408F6"/>
    <w:rsid w:val="00E43469"/>
    <w:rsid w:val="00E50AE0"/>
    <w:rsid w:val="00E54022"/>
    <w:rsid w:val="00E6008E"/>
    <w:rsid w:val="00E60508"/>
    <w:rsid w:val="00E6222D"/>
    <w:rsid w:val="00E66091"/>
    <w:rsid w:val="00E67CB0"/>
    <w:rsid w:val="00E71FE9"/>
    <w:rsid w:val="00E720C4"/>
    <w:rsid w:val="00E91BDA"/>
    <w:rsid w:val="00EA6AF8"/>
    <w:rsid w:val="00EB2915"/>
    <w:rsid w:val="00EB66DF"/>
    <w:rsid w:val="00EB67F7"/>
    <w:rsid w:val="00EB6A7A"/>
    <w:rsid w:val="00EC1A78"/>
    <w:rsid w:val="00EC31BE"/>
    <w:rsid w:val="00ED02CB"/>
    <w:rsid w:val="00ED6E72"/>
    <w:rsid w:val="00EF4687"/>
    <w:rsid w:val="00EF4EA0"/>
    <w:rsid w:val="00F0011F"/>
    <w:rsid w:val="00F14525"/>
    <w:rsid w:val="00F27A41"/>
    <w:rsid w:val="00F3759F"/>
    <w:rsid w:val="00F428A6"/>
    <w:rsid w:val="00F44A6C"/>
    <w:rsid w:val="00F504E0"/>
    <w:rsid w:val="00F526C5"/>
    <w:rsid w:val="00F52C4C"/>
    <w:rsid w:val="00F552AB"/>
    <w:rsid w:val="00F6553F"/>
    <w:rsid w:val="00F72408"/>
    <w:rsid w:val="00F735B2"/>
    <w:rsid w:val="00F80E26"/>
    <w:rsid w:val="00F87091"/>
    <w:rsid w:val="00F9468E"/>
    <w:rsid w:val="00FA4CEC"/>
    <w:rsid w:val="00FA6209"/>
    <w:rsid w:val="00FA7C35"/>
    <w:rsid w:val="00FB0B15"/>
    <w:rsid w:val="00FB4582"/>
    <w:rsid w:val="00FB4EC1"/>
    <w:rsid w:val="00FC23D6"/>
    <w:rsid w:val="00FC6988"/>
    <w:rsid w:val="00FC7AD2"/>
    <w:rsid w:val="00FE56E8"/>
    <w:rsid w:val="00FE618C"/>
    <w:rsid w:val="00FE7ED4"/>
    <w:rsid w:val="00FF75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764EA"/>
  <w15:docId w15:val="{6821021A-C1C4-40F7-B80E-DE51D2E1F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36F"/>
    <w:pPr>
      <w:spacing w:before="120" w:after="120"/>
    </w:pPr>
    <w:rPr>
      <w:rFonts w:ascii="Tahoma" w:hAnsi="Tahoma"/>
      <w:sz w:val="24"/>
      <w:szCs w:val="24"/>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RGPictureCentre">
    <w:name w:val="QRG Picture Centre"/>
    <w:next w:val="QRGText"/>
    <w:qFormat/>
    <w:rsid w:val="00705BE7"/>
    <w:pPr>
      <w:spacing w:before="60" w:after="60"/>
      <w:jc w:val="center"/>
    </w:pPr>
    <w:rPr>
      <w:rFonts w:ascii="Tahoma" w:hAnsi="Tahoma"/>
      <w:noProof/>
      <w:sz w:val="22"/>
      <w:szCs w:val="24"/>
    </w:rPr>
  </w:style>
  <w:style w:type="paragraph" w:styleId="BalloonText">
    <w:name w:val="Balloon Text"/>
    <w:basedOn w:val="Normal"/>
    <w:link w:val="BalloonTextChar"/>
    <w:rsid w:val="003D3A1F"/>
    <w:pPr>
      <w:spacing w:before="0" w:after="0"/>
    </w:pPr>
    <w:rPr>
      <w:rFonts w:cs="Tahoma"/>
      <w:sz w:val="16"/>
      <w:szCs w:val="16"/>
    </w:rPr>
  </w:style>
  <w:style w:type="character" w:customStyle="1" w:styleId="BalloonTextChar">
    <w:name w:val="Balloon Text Char"/>
    <w:basedOn w:val="DefaultParagraphFont"/>
    <w:link w:val="BalloonText"/>
    <w:rsid w:val="003D3A1F"/>
    <w:rPr>
      <w:rFonts w:ascii="Tahoma" w:hAnsi="Tahoma" w:cs="Tahoma"/>
      <w:sz w:val="16"/>
      <w:szCs w:val="16"/>
      <w:lang w:eastAsia="en-US"/>
    </w:rPr>
  </w:style>
  <w:style w:type="paragraph" w:customStyle="1" w:styleId="QRGPictureLeft">
    <w:name w:val="QRG Picture Left"/>
    <w:next w:val="QRGText"/>
    <w:qFormat/>
    <w:rsid w:val="00705BE7"/>
    <w:pPr>
      <w:spacing w:before="60" w:after="60"/>
    </w:pPr>
    <w:rPr>
      <w:rFonts w:ascii="Tahoma" w:hAnsi="Tahoma"/>
      <w:noProof/>
      <w:sz w:val="22"/>
      <w:szCs w:val="24"/>
    </w:rPr>
  </w:style>
  <w:style w:type="paragraph" w:customStyle="1" w:styleId="QRGPictureRight">
    <w:name w:val="QRG Picture Right"/>
    <w:next w:val="QRGText"/>
    <w:qFormat/>
    <w:rsid w:val="00607DF1"/>
    <w:pPr>
      <w:spacing w:before="60" w:after="60"/>
    </w:pPr>
    <w:rPr>
      <w:rFonts w:ascii="Tahoma" w:hAnsi="Tahoma"/>
      <w:noProof/>
      <w:sz w:val="22"/>
      <w:szCs w:val="24"/>
    </w:rPr>
  </w:style>
  <w:style w:type="paragraph" w:customStyle="1" w:styleId="QRGTableTextCentre">
    <w:name w:val="QRG Table Text Centre"/>
    <w:basedOn w:val="QRGText"/>
    <w:qFormat/>
    <w:rsid w:val="00607DF1"/>
    <w:pPr>
      <w:jc w:val="center"/>
    </w:pPr>
  </w:style>
  <w:style w:type="paragraph" w:customStyle="1" w:styleId="QRGTableTextLeft">
    <w:name w:val="QRG Table Text Left"/>
    <w:basedOn w:val="QRGText"/>
    <w:qFormat/>
    <w:rsid w:val="00607DF1"/>
  </w:style>
  <w:style w:type="paragraph" w:customStyle="1" w:styleId="QRGTabelTextRight">
    <w:name w:val="QRG Tabel Text Right"/>
    <w:basedOn w:val="QRGText"/>
    <w:qFormat/>
    <w:rsid w:val="00607DF1"/>
    <w:pPr>
      <w:jc w:val="right"/>
    </w:pPr>
  </w:style>
  <w:style w:type="paragraph" w:customStyle="1" w:styleId="QRGSubHeading">
    <w:name w:val="QRG Sub Heading"/>
    <w:next w:val="QRGText"/>
    <w:rsid w:val="0086094A"/>
    <w:pPr>
      <w:spacing w:before="120" w:after="60"/>
    </w:pPr>
    <w:rPr>
      <w:rFonts w:ascii="Tahoma" w:hAnsi="Tahoma"/>
      <w:b/>
      <w:bCs/>
      <w:color w:val="002060"/>
      <w:sz w:val="24"/>
      <w:szCs w:val="24"/>
      <w:lang w:eastAsia="en-US"/>
    </w:rPr>
  </w:style>
  <w:style w:type="paragraph" w:styleId="Footer">
    <w:name w:val="footer"/>
    <w:basedOn w:val="Normal"/>
    <w:link w:val="FooterChar"/>
    <w:uiPriority w:val="99"/>
    <w:rsid w:val="00793165"/>
    <w:pPr>
      <w:tabs>
        <w:tab w:val="center" w:pos="4513"/>
        <w:tab w:val="right" w:pos="9026"/>
      </w:tabs>
      <w:spacing w:before="0" w:after="0"/>
    </w:pPr>
  </w:style>
  <w:style w:type="character" w:customStyle="1" w:styleId="FooterChar">
    <w:name w:val="Footer Char"/>
    <w:basedOn w:val="DefaultParagraphFont"/>
    <w:link w:val="Footer"/>
    <w:uiPriority w:val="99"/>
    <w:rsid w:val="00793165"/>
    <w:rPr>
      <w:rFonts w:ascii="Tahoma" w:hAnsi="Tahoma"/>
      <w:sz w:val="24"/>
      <w:szCs w:val="24"/>
      <w:lang w:eastAsia="en-US"/>
    </w:rPr>
  </w:style>
  <w:style w:type="paragraph" w:styleId="Header">
    <w:name w:val="header"/>
    <w:basedOn w:val="Normal"/>
    <w:link w:val="HeaderChar"/>
    <w:rsid w:val="00135C0E"/>
    <w:pPr>
      <w:tabs>
        <w:tab w:val="center" w:pos="4513"/>
        <w:tab w:val="right" w:pos="9026"/>
      </w:tabs>
      <w:spacing w:before="0" w:after="0"/>
    </w:pPr>
  </w:style>
  <w:style w:type="character" w:customStyle="1" w:styleId="HeaderChar">
    <w:name w:val="Header Char"/>
    <w:basedOn w:val="DefaultParagraphFont"/>
    <w:link w:val="Header"/>
    <w:rsid w:val="00135C0E"/>
    <w:rPr>
      <w:rFonts w:ascii="Tahoma" w:hAnsi="Tahoma"/>
      <w:sz w:val="24"/>
      <w:szCs w:val="24"/>
      <w:lang w:eastAsia="en-US"/>
    </w:rPr>
  </w:style>
  <w:style w:type="paragraph" w:customStyle="1" w:styleId="QRGFooter">
    <w:name w:val="QRG Footer"/>
    <w:qFormat/>
    <w:rsid w:val="00F735B2"/>
    <w:pPr>
      <w:jc w:val="right"/>
    </w:pPr>
    <w:rPr>
      <w:rFonts w:ascii="Tahoma" w:hAnsi="Tahoma"/>
      <w:szCs w:val="24"/>
      <w:lang w:eastAsia="en-US"/>
    </w:rPr>
  </w:style>
  <w:style w:type="paragraph" w:customStyle="1" w:styleId="QRGHeaderText">
    <w:name w:val="QRG Header Text"/>
    <w:qFormat/>
    <w:rsid w:val="00EB6A7A"/>
    <w:pPr>
      <w:tabs>
        <w:tab w:val="left" w:pos="6237"/>
      </w:tabs>
      <w:spacing w:before="120" w:after="120"/>
    </w:pPr>
    <w:rPr>
      <w:rFonts w:ascii="Tahoma" w:hAnsi="Tahoma"/>
      <w:position w:val="6"/>
      <w:sz w:val="36"/>
      <w:szCs w:val="24"/>
      <w:lang w:eastAsia="en-US"/>
    </w:rPr>
  </w:style>
  <w:style w:type="paragraph" w:customStyle="1" w:styleId="QRGMainPicture">
    <w:name w:val="QRG Main Picture"/>
    <w:qFormat/>
    <w:rsid w:val="00056198"/>
    <w:pPr>
      <w:spacing w:before="120" w:after="120"/>
      <w:jc w:val="center"/>
    </w:pPr>
    <w:rPr>
      <w:sz w:val="24"/>
      <w:szCs w:val="24"/>
      <w:lang w:eastAsia="en-US"/>
    </w:rPr>
  </w:style>
  <w:style w:type="paragraph" w:customStyle="1" w:styleId="QRGHeading">
    <w:name w:val="QRG Heading"/>
    <w:next w:val="Normal"/>
    <w:qFormat/>
    <w:rsid w:val="00942E04"/>
    <w:pPr>
      <w:pBdr>
        <w:top w:val="single" w:sz="8" w:space="1" w:color="1F497D" w:themeColor="text2"/>
        <w:left w:val="single" w:sz="8" w:space="4" w:color="1F497D" w:themeColor="text2"/>
        <w:bottom w:val="single" w:sz="8" w:space="1" w:color="1F497D" w:themeColor="text2"/>
        <w:right w:val="single" w:sz="8" w:space="4" w:color="1F497D" w:themeColor="text2"/>
      </w:pBdr>
      <w:shd w:val="clear" w:color="auto" w:fill="1F497D" w:themeFill="text2"/>
    </w:pPr>
    <w:rPr>
      <w:rFonts w:ascii="Tahoma" w:hAnsi="Tahoma"/>
      <w:b/>
      <w:color w:val="FFFFFF" w:themeColor="background1"/>
      <w:sz w:val="24"/>
      <w:szCs w:val="24"/>
      <w:lang w:eastAsia="en-US"/>
    </w:rPr>
  </w:style>
  <w:style w:type="paragraph" w:customStyle="1" w:styleId="QRGText">
    <w:name w:val="QRG Text"/>
    <w:qFormat/>
    <w:rsid w:val="00056198"/>
    <w:pPr>
      <w:spacing w:before="60" w:after="60"/>
    </w:pPr>
    <w:rPr>
      <w:rFonts w:ascii="Tahoma" w:hAnsi="Tahoma"/>
      <w:sz w:val="22"/>
      <w:szCs w:val="24"/>
      <w:lang w:eastAsia="en-US"/>
    </w:rPr>
  </w:style>
  <w:style w:type="paragraph" w:customStyle="1" w:styleId="QRGBullet1">
    <w:name w:val="QRG Bullet 1"/>
    <w:link w:val="QRGBullet1Char"/>
    <w:qFormat/>
    <w:rsid w:val="0057671C"/>
    <w:pPr>
      <w:numPr>
        <w:numId w:val="1"/>
      </w:numPr>
      <w:spacing w:before="60" w:after="60"/>
    </w:pPr>
    <w:rPr>
      <w:rFonts w:ascii="Tahoma" w:hAnsi="Tahoma"/>
      <w:sz w:val="22"/>
      <w:szCs w:val="24"/>
      <w:lang w:eastAsia="en-US"/>
    </w:rPr>
  </w:style>
  <w:style w:type="paragraph" w:customStyle="1" w:styleId="QRGNumbering1">
    <w:name w:val="QRG Numbering 1"/>
    <w:link w:val="QRGNumbering1Char"/>
    <w:qFormat/>
    <w:rsid w:val="0057671C"/>
    <w:pPr>
      <w:numPr>
        <w:numId w:val="5"/>
      </w:numPr>
      <w:spacing w:before="60" w:after="60"/>
    </w:pPr>
    <w:rPr>
      <w:rFonts w:ascii="Tahoma" w:hAnsi="Tahoma"/>
      <w:sz w:val="22"/>
      <w:szCs w:val="24"/>
      <w:lang w:eastAsia="en-US"/>
    </w:rPr>
  </w:style>
  <w:style w:type="table" w:styleId="TableGrid">
    <w:name w:val="Table Grid"/>
    <w:basedOn w:val="TableNormal"/>
    <w:rsid w:val="00DF1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RGTableHeading">
    <w:name w:val="QRG Table Heading"/>
    <w:qFormat/>
    <w:rsid w:val="00DF189B"/>
    <w:pPr>
      <w:spacing w:before="60" w:after="60"/>
      <w:jc w:val="center"/>
    </w:pPr>
    <w:rPr>
      <w:rFonts w:ascii="Tahoma" w:hAnsi="Tahoma"/>
      <w:b/>
      <w:sz w:val="22"/>
      <w:szCs w:val="24"/>
      <w:lang w:eastAsia="en-US"/>
    </w:rPr>
  </w:style>
  <w:style w:type="paragraph" w:customStyle="1" w:styleId="QRGAfterTableSpace">
    <w:name w:val="QRG After Table Space"/>
    <w:next w:val="QRGText"/>
    <w:qFormat/>
    <w:rsid w:val="00D53109"/>
    <w:rPr>
      <w:rFonts w:ascii="Tahoma" w:hAnsi="Tahoma"/>
      <w:sz w:val="12"/>
      <w:szCs w:val="24"/>
      <w:lang w:eastAsia="en-US"/>
    </w:rPr>
  </w:style>
  <w:style w:type="paragraph" w:customStyle="1" w:styleId="QRGNumbering2">
    <w:name w:val="QRG Numbering 2"/>
    <w:link w:val="QRGNumbering2Char"/>
    <w:qFormat/>
    <w:rsid w:val="0058320B"/>
    <w:pPr>
      <w:numPr>
        <w:ilvl w:val="1"/>
        <w:numId w:val="2"/>
      </w:numPr>
      <w:spacing w:before="60" w:after="60"/>
      <w:ind w:left="992" w:hanging="425"/>
    </w:pPr>
    <w:rPr>
      <w:rFonts w:ascii="Tahoma" w:hAnsi="Tahoma"/>
      <w:sz w:val="22"/>
      <w:szCs w:val="24"/>
      <w:lang w:eastAsia="en-US"/>
    </w:rPr>
  </w:style>
  <w:style w:type="paragraph" w:customStyle="1" w:styleId="QRGBullet2">
    <w:name w:val="QRG Bullet 2"/>
    <w:link w:val="QRGBullet2Char"/>
    <w:qFormat/>
    <w:rsid w:val="0058320B"/>
    <w:pPr>
      <w:numPr>
        <w:ilvl w:val="1"/>
        <w:numId w:val="3"/>
      </w:numPr>
      <w:spacing w:before="60" w:after="60"/>
      <w:ind w:left="992" w:hanging="425"/>
    </w:pPr>
    <w:rPr>
      <w:rFonts w:ascii="Tahoma" w:hAnsi="Tahoma"/>
      <w:sz w:val="22"/>
      <w:szCs w:val="24"/>
      <w:lang w:eastAsia="en-US"/>
    </w:rPr>
  </w:style>
  <w:style w:type="character" w:customStyle="1" w:styleId="QRGNumbering1Char">
    <w:name w:val="QRG Numbering 1 Char"/>
    <w:basedOn w:val="DefaultParagraphFont"/>
    <w:link w:val="QRGNumbering1"/>
    <w:rsid w:val="0058320B"/>
    <w:rPr>
      <w:rFonts w:ascii="Tahoma" w:hAnsi="Tahoma"/>
      <w:sz w:val="22"/>
      <w:szCs w:val="24"/>
      <w:lang w:eastAsia="en-US"/>
    </w:rPr>
  </w:style>
  <w:style w:type="character" w:customStyle="1" w:styleId="QRGNumbering2Char">
    <w:name w:val="QRG Numbering 2 Char"/>
    <w:basedOn w:val="QRGNumbering1Char"/>
    <w:link w:val="QRGNumbering2"/>
    <w:rsid w:val="0058320B"/>
    <w:rPr>
      <w:rFonts w:ascii="Tahoma" w:hAnsi="Tahoma"/>
      <w:sz w:val="22"/>
      <w:szCs w:val="24"/>
      <w:lang w:eastAsia="en-US"/>
    </w:rPr>
  </w:style>
  <w:style w:type="character" w:customStyle="1" w:styleId="QRGBullet1Char">
    <w:name w:val="QRG Bullet 1 Char"/>
    <w:basedOn w:val="DefaultParagraphFont"/>
    <w:link w:val="QRGBullet1"/>
    <w:rsid w:val="0058320B"/>
    <w:rPr>
      <w:rFonts w:ascii="Tahoma" w:hAnsi="Tahoma"/>
      <w:sz w:val="22"/>
      <w:szCs w:val="24"/>
      <w:lang w:eastAsia="en-US"/>
    </w:rPr>
  </w:style>
  <w:style w:type="character" w:customStyle="1" w:styleId="QRGBullet2Char">
    <w:name w:val="QRG Bullet 2 Char"/>
    <w:basedOn w:val="QRGBullet1Char"/>
    <w:link w:val="QRGBullet2"/>
    <w:rsid w:val="0058320B"/>
    <w:rPr>
      <w:rFonts w:ascii="Tahoma" w:hAnsi="Tahoma"/>
      <w:sz w:val="22"/>
      <w:szCs w:val="24"/>
      <w:lang w:eastAsia="en-US"/>
    </w:rPr>
  </w:style>
  <w:style w:type="character" w:customStyle="1" w:styleId="QRGBold">
    <w:name w:val="QRG Bold"/>
    <w:basedOn w:val="DefaultParagraphFont"/>
    <w:uiPriority w:val="1"/>
    <w:qFormat/>
    <w:rsid w:val="00F735B2"/>
    <w:rPr>
      <w:b/>
    </w:rPr>
  </w:style>
  <w:style w:type="paragraph" w:customStyle="1" w:styleId="QRGSubtitle">
    <w:name w:val="QRG Subtitle"/>
    <w:basedOn w:val="Normal"/>
    <w:rsid w:val="00867F5E"/>
    <w:pPr>
      <w:spacing w:before="0" w:after="0"/>
    </w:pPr>
    <w:rPr>
      <w:rFonts w:ascii="Arial" w:hAnsi="Arial" w:cs="Arial"/>
      <w:color w:val="FFFFFF"/>
      <w:kern w:val="28"/>
      <w:sz w:val="32"/>
      <w:szCs w:val="32"/>
      <w:lang w:eastAsia="en-AU"/>
      <w14:ligatures w14:val="standard"/>
      <w14:cntxtAlts/>
    </w:rPr>
  </w:style>
  <w:style w:type="paragraph" w:customStyle="1" w:styleId="QRGheadergood">
    <w:name w:val="QRG header good"/>
    <w:basedOn w:val="Header"/>
    <w:autoRedefine/>
    <w:qFormat/>
    <w:rsid w:val="000767A1"/>
    <w:rPr>
      <w:noProof/>
      <w:lang w:eastAsia="en-AU"/>
    </w:rPr>
  </w:style>
  <w:style w:type="paragraph" w:styleId="BodyText">
    <w:name w:val="Body Text"/>
    <w:basedOn w:val="Normal"/>
    <w:link w:val="BodyTextChar"/>
    <w:rsid w:val="00E6222D"/>
    <w:pPr>
      <w:tabs>
        <w:tab w:val="left" w:pos="397"/>
        <w:tab w:val="left" w:pos="794"/>
        <w:tab w:val="left" w:pos="1191"/>
      </w:tabs>
      <w:spacing w:before="60"/>
    </w:pPr>
    <w:rPr>
      <w:rFonts w:ascii="Arial" w:hAnsi="Arial"/>
      <w:sz w:val="22"/>
      <w:szCs w:val="20"/>
    </w:rPr>
  </w:style>
  <w:style w:type="character" w:customStyle="1" w:styleId="BodyTextChar">
    <w:name w:val="Body Text Char"/>
    <w:basedOn w:val="DefaultParagraphFont"/>
    <w:link w:val="BodyText"/>
    <w:rsid w:val="00E6222D"/>
    <w:rPr>
      <w:rFonts w:ascii="Arial" w:hAnsi="Arial"/>
      <w:sz w:val="22"/>
      <w:lang w:eastAsia="en-US"/>
    </w:rPr>
  </w:style>
  <w:style w:type="character" w:styleId="Hyperlink">
    <w:name w:val="Hyperlink"/>
    <w:basedOn w:val="DefaultParagraphFont"/>
    <w:unhideWhenUsed/>
    <w:rsid w:val="006C21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93.jpeg"/><Relationship Id="rId1" Type="http://schemas.openxmlformats.org/officeDocument/2006/relationships/image" Target="media/image9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A9C33-DD9C-4F5C-8950-55C76CABB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1835</TotalTime>
  <Pages>16</Pages>
  <Words>5550</Words>
  <Characters>31635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The QLIK Stakeholder nKPI and OSR Report</vt:lpstr>
    </vt:vector>
  </TitlesOfParts>
  <Company>Department of Immigration and Border Protection</Company>
  <LinksUpToDate>false</LinksUpToDate>
  <CharactersWithSpaces>37111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QLIK Stakeholder nKPI &amp; OSR Report</dc:title>
  <dc:creator>Joel Dennerley</dc:creator>
  <cp:lastModifiedBy>DUNN, Stuart</cp:lastModifiedBy>
  <cp:revision>78</cp:revision>
  <dcterms:created xsi:type="dcterms:W3CDTF">2021-08-19T03:35:00Z</dcterms:created>
  <dcterms:modified xsi:type="dcterms:W3CDTF">2024-04-30T02:49:00Z</dcterms:modified>
</cp:coreProperties>
</file>