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1261" w14:textId="3ED8C41C" w:rsidR="002B5DB3" w:rsidRDefault="00FF0B26" w:rsidP="002B5DB3">
      <w:r>
        <w:rPr>
          <w:noProof/>
        </w:rPr>
        <w:drawing>
          <wp:inline distT="0" distB="0" distL="0" distR="0" wp14:anchorId="5EAA9931" wp14:editId="451E3888">
            <wp:extent cx="4381500" cy="1333500"/>
            <wp:effectExtent l="0" t="0" r="0" b="0"/>
            <wp:docPr id="1099764791"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64791" name="Picture 1" descr="Australian Government Department of Health, Disability and Age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333500"/>
                    </a:xfrm>
                    <a:prstGeom prst="rect">
                      <a:avLst/>
                    </a:prstGeom>
                    <a:noFill/>
                    <a:ln>
                      <a:noFill/>
                    </a:ln>
                  </pic:spPr>
                </pic:pic>
              </a:graphicData>
            </a:graphic>
          </wp:inline>
        </w:drawing>
      </w:r>
    </w:p>
    <w:p w14:paraId="20CFA9A0" w14:textId="77777777" w:rsidR="002B5DB3" w:rsidRDefault="002B5DB3" w:rsidP="002B5DB3"/>
    <w:p w14:paraId="14B8BB51" w14:textId="77777777" w:rsidR="002B5DB3" w:rsidRDefault="002B5DB3" w:rsidP="002B5DB3"/>
    <w:p w14:paraId="381D4A87" w14:textId="66A1B3ED" w:rsidR="002B5DB3" w:rsidRPr="00EF7331" w:rsidRDefault="00B6021C" w:rsidP="002B5DB3">
      <w:pPr>
        <w:pStyle w:val="TitlePage1SH"/>
        <w:rPr>
          <w:sz w:val="48"/>
          <w:szCs w:val="36"/>
        </w:rPr>
      </w:pPr>
      <w:r>
        <w:rPr>
          <w:sz w:val="48"/>
          <w:szCs w:val="36"/>
        </w:rPr>
        <w:t>First Nations Health Reporting:</w:t>
      </w:r>
    </w:p>
    <w:p w14:paraId="56C0E905" w14:textId="56038D2B" w:rsidR="002B5DB3" w:rsidRPr="00EF7331" w:rsidRDefault="008304A6" w:rsidP="002B5DB3">
      <w:pPr>
        <w:pStyle w:val="TitlePage2SH"/>
        <w:pBdr>
          <w:bottom w:val="single" w:sz="24" w:space="1" w:color="0C2340"/>
        </w:pBdr>
        <w:spacing w:after="0"/>
        <w:rPr>
          <w:sz w:val="48"/>
          <w:szCs w:val="36"/>
        </w:rPr>
      </w:pPr>
      <w:r>
        <w:rPr>
          <w:sz w:val="48"/>
          <w:szCs w:val="36"/>
        </w:rPr>
        <w:t>OSR</w:t>
      </w:r>
      <w:r w:rsidR="00B6021C">
        <w:rPr>
          <w:sz w:val="48"/>
          <w:szCs w:val="36"/>
        </w:rPr>
        <w:t xml:space="preserve"> – </w:t>
      </w:r>
      <w:r w:rsidR="00382B66">
        <w:rPr>
          <w:sz w:val="48"/>
          <w:szCs w:val="36"/>
        </w:rPr>
        <w:t>Communicare</w:t>
      </w:r>
      <w:r>
        <w:rPr>
          <w:sz w:val="48"/>
          <w:szCs w:val="36"/>
        </w:rPr>
        <w:t xml:space="preserve"> Data </w:t>
      </w:r>
      <w:r w:rsidR="00B6021C">
        <w:rPr>
          <w:sz w:val="48"/>
          <w:szCs w:val="36"/>
        </w:rPr>
        <w:t>L</w:t>
      </w:r>
      <w:r>
        <w:rPr>
          <w:sz w:val="48"/>
          <w:szCs w:val="36"/>
        </w:rPr>
        <w:t>imitations</w:t>
      </w:r>
    </w:p>
    <w:p w14:paraId="41B845B3" w14:textId="77777777" w:rsidR="002B5DB3" w:rsidRPr="00B45936" w:rsidRDefault="002B5DB3" w:rsidP="002B5DB3">
      <w:pPr>
        <w:pStyle w:val="TitlePage2SH"/>
        <w:pBdr>
          <w:bottom w:val="single" w:sz="24" w:space="1" w:color="0C2340"/>
        </w:pBdr>
        <w:spacing w:before="120" w:after="0"/>
        <w:rPr>
          <w:sz w:val="21"/>
          <w:szCs w:val="16"/>
        </w:rPr>
      </w:pPr>
    </w:p>
    <w:p w14:paraId="5556B88C" w14:textId="77777777" w:rsidR="002B5DB3" w:rsidRPr="00CD0966" w:rsidRDefault="002B5DB3" w:rsidP="002B5DB3"/>
    <w:p w14:paraId="7AF2A880" w14:textId="768E5168" w:rsidR="002B5DB3" w:rsidRPr="008C54F9" w:rsidRDefault="002B5DB3" w:rsidP="002B5DB3">
      <w:pPr>
        <w:pStyle w:val="Heading1SH"/>
      </w:pPr>
      <w:r>
        <w:t>Introduction</w:t>
      </w:r>
    </w:p>
    <w:p w14:paraId="47F78F52" w14:textId="62FA9BB2" w:rsidR="001F7F6B" w:rsidRPr="00FB2D3F" w:rsidRDefault="001F7F6B" w:rsidP="009B636D">
      <w:pPr>
        <w:pStyle w:val="BodytextSH"/>
      </w:pPr>
      <w:r w:rsidRPr="00FB2D3F">
        <w:t xml:space="preserve">The </w:t>
      </w:r>
      <w:r w:rsidR="004E7C69" w:rsidRPr="004E7C69">
        <w:t xml:space="preserve">Online </w:t>
      </w:r>
      <w:r w:rsidR="004E7C69">
        <w:t>Services</w:t>
      </w:r>
      <w:r w:rsidR="004E7C69" w:rsidRPr="004E7C69">
        <w:t xml:space="preserve"> Report </w:t>
      </w:r>
      <w:r w:rsidR="004E7C69">
        <w:t>(</w:t>
      </w:r>
      <w:r w:rsidRPr="00FB2D3F">
        <w:t>OSR</w:t>
      </w:r>
      <w:r w:rsidR="004E7C69">
        <w:t>)</w:t>
      </w:r>
      <w:r w:rsidRPr="00FB2D3F">
        <w:t xml:space="preserve"> collects data on the services your organisation provides, like </w:t>
      </w:r>
      <w:r w:rsidR="00BD35DF">
        <w:t>C</w:t>
      </w:r>
      <w:r w:rsidRPr="00FB2D3F">
        <w:t xml:space="preserve">lient </w:t>
      </w:r>
      <w:r w:rsidR="00BD35DF">
        <w:t>N</w:t>
      </w:r>
      <w:r w:rsidRPr="00FB2D3F">
        <w:t xml:space="preserve">umbers, </w:t>
      </w:r>
      <w:r w:rsidR="001E03A1">
        <w:t>Client C</w:t>
      </w:r>
      <w:r w:rsidRPr="00FB2D3F">
        <w:t xml:space="preserve">ontacts, </w:t>
      </w:r>
      <w:r w:rsidR="001E03A1">
        <w:t>E</w:t>
      </w:r>
      <w:r w:rsidRPr="00FB2D3F">
        <w:t xml:space="preserve">pisodes of </w:t>
      </w:r>
      <w:r w:rsidR="001E03A1">
        <w:t>C</w:t>
      </w:r>
      <w:r w:rsidRPr="00FB2D3F">
        <w:t xml:space="preserve">are, and staffing levels. It also includes some contextual information about your organisation. Unlike </w:t>
      </w:r>
      <w:r w:rsidR="00607CBC">
        <w:t xml:space="preserve">the </w:t>
      </w:r>
      <w:r w:rsidR="00FB2D3F">
        <w:t>N</w:t>
      </w:r>
      <w:r w:rsidR="00E8785A" w:rsidRPr="00E8785A">
        <w:t xml:space="preserve">ational </w:t>
      </w:r>
      <w:r w:rsidR="00FB2D3F">
        <w:t>K</w:t>
      </w:r>
      <w:r w:rsidR="00E8785A" w:rsidRPr="00E8785A">
        <w:t xml:space="preserve">ey </w:t>
      </w:r>
      <w:r w:rsidR="00FB2D3F">
        <w:t>P</w:t>
      </w:r>
      <w:r w:rsidR="00E8785A" w:rsidRPr="00E8785A">
        <w:t xml:space="preserve">erformance </w:t>
      </w:r>
      <w:r w:rsidR="00FB2D3F">
        <w:t>I</w:t>
      </w:r>
      <w:r w:rsidR="00E8785A" w:rsidRPr="00E8785A">
        <w:t xml:space="preserve">ndicators </w:t>
      </w:r>
      <w:r w:rsidR="00E8785A">
        <w:t>(</w:t>
      </w:r>
      <w:r w:rsidRPr="00FB2D3F">
        <w:t>nKPI</w:t>
      </w:r>
      <w:r w:rsidR="00E8785A">
        <w:t>)</w:t>
      </w:r>
      <w:r w:rsidRPr="00FB2D3F">
        <w:t xml:space="preserve"> report, the OSR doesn’t track health outcomes.</w:t>
      </w:r>
    </w:p>
    <w:p w14:paraId="7A7A0C64" w14:textId="3E142633" w:rsidR="001F7F6B" w:rsidRPr="002F0621" w:rsidRDefault="001F7F6B" w:rsidP="009B636D">
      <w:pPr>
        <w:pStyle w:val="BodytextSH"/>
      </w:pPr>
      <w:r w:rsidRPr="002F0621">
        <w:t xml:space="preserve">Most of the </w:t>
      </w:r>
      <w:r w:rsidR="00607CBC">
        <w:t xml:space="preserve">OSR </w:t>
      </w:r>
      <w:r w:rsidRPr="002F0621">
        <w:t xml:space="preserve">information is entered manually through the Health Data Portal, but some data can be automatically </w:t>
      </w:r>
      <w:r w:rsidR="00FB2D3F">
        <w:t>reported</w:t>
      </w:r>
      <w:r w:rsidRPr="002F0621">
        <w:t xml:space="preserve"> </w:t>
      </w:r>
      <w:r w:rsidR="00FB2D3F">
        <w:t>via</w:t>
      </w:r>
      <w:r w:rsidRPr="002F0621">
        <w:t xml:space="preserve"> your </w:t>
      </w:r>
      <w:r w:rsidR="00FB2D3F">
        <w:t>clinical information system (</w:t>
      </w:r>
      <w:r w:rsidRPr="002F0621">
        <w:t>CIS</w:t>
      </w:r>
      <w:r w:rsidR="00FB2D3F">
        <w:t>)</w:t>
      </w:r>
      <w:r w:rsidRPr="002F0621">
        <w:t xml:space="preserve">. This article focuses only on the measures that can be extracted from </w:t>
      </w:r>
      <w:r w:rsidR="00D97F4C">
        <w:t xml:space="preserve">and reported </w:t>
      </w:r>
      <w:r w:rsidR="00E44720">
        <w:t xml:space="preserve">by </w:t>
      </w:r>
      <w:r w:rsidRPr="002F0621">
        <w:t>the CIS.</w:t>
      </w:r>
    </w:p>
    <w:p w14:paraId="3644B900" w14:textId="1ABB55CC" w:rsidR="000945ED" w:rsidRDefault="00FA0821" w:rsidP="009B636D">
      <w:pPr>
        <w:pStyle w:val="BodytextSH"/>
      </w:pPr>
      <w:r>
        <w:rPr>
          <w:rFonts w:eastAsia="Times New Roman" w:cs="Times New Roman"/>
          <w:lang w:eastAsia="en-AU"/>
        </w:rPr>
        <w:t xml:space="preserve">Differences in how clinical information systems (CIS) capture and report data (whether due to system capability, reporting limitations, or both) can affect the accuracy and completeness of these indicators.  </w:t>
      </w:r>
      <w:r w:rsidR="001F7F6B" w:rsidRPr="002F0621">
        <w:t>Understanding the</w:t>
      </w:r>
      <w:r>
        <w:t>se system-specific</w:t>
      </w:r>
      <w:r w:rsidR="001F7F6B" w:rsidRPr="002F0621">
        <w:t xml:space="preserve"> limitations </w:t>
      </w:r>
      <w:r w:rsidR="00E44720">
        <w:t>a</w:t>
      </w:r>
      <w:r w:rsidR="000945ED">
        <w:t xml:space="preserve">nd how they translate into CIS reports, as well as knowing where to record data within the CIS, is critical for ensuring your activities are comprehensively reported and </w:t>
      </w:r>
      <w:r w:rsidR="57EDBB15">
        <w:t xml:space="preserve">results </w:t>
      </w:r>
      <w:r w:rsidR="7630082E">
        <w:t>interpret</w:t>
      </w:r>
      <w:r w:rsidR="06B8FB8A">
        <w:t>ed</w:t>
      </w:r>
      <w:r w:rsidR="000945ED">
        <w:t xml:space="preserve"> correctly.</w:t>
      </w:r>
    </w:p>
    <w:p w14:paraId="7F5346F6" w14:textId="09E8DF5B" w:rsidR="002B5DB3" w:rsidRDefault="003F4A84" w:rsidP="009B636D">
      <w:pPr>
        <w:pStyle w:val="BodytextSH"/>
      </w:pPr>
      <w:r>
        <w:t>This article outlines some</w:t>
      </w:r>
      <w:r w:rsidR="0055676C">
        <w:t xml:space="preserve"> </w:t>
      </w:r>
      <w:r w:rsidR="009F32A3">
        <w:t xml:space="preserve">of the </w:t>
      </w:r>
      <w:r w:rsidR="0055676C">
        <w:t xml:space="preserve">CIS limitations that may impact </w:t>
      </w:r>
      <w:r w:rsidR="00EF0CFB">
        <w:t xml:space="preserve">health service’s </w:t>
      </w:r>
      <w:r w:rsidR="0055676C">
        <w:t>data and some practical tips to help manage data.</w:t>
      </w:r>
    </w:p>
    <w:p w14:paraId="5A5CB720" w14:textId="77777777" w:rsidR="00F3045F" w:rsidRPr="005E3C6A" w:rsidRDefault="00F3045F" w:rsidP="00F3045F">
      <w:pPr>
        <w:pStyle w:val="Heading1SH"/>
      </w:pPr>
      <w:r w:rsidRPr="002F0621">
        <w:t>Communicare</w:t>
      </w:r>
      <w:r w:rsidRPr="005E3C6A">
        <w:t xml:space="preserve"> </w:t>
      </w:r>
      <w:r>
        <w:t>limitations and data quality tips</w:t>
      </w:r>
    </w:p>
    <w:p w14:paraId="31EA337F" w14:textId="77777777" w:rsidR="00F3045F" w:rsidRDefault="00F3045F" w:rsidP="00F3045F">
      <w:pPr>
        <w:pStyle w:val="SubheadingSH"/>
      </w:pPr>
      <w:r>
        <w:t>Telephone visit</w:t>
      </w:r>
    </w:p>
    <w:p w14:paraId="00C6660F" w14:textId="1A0E3E71" w:rsidR="00F3045F" w:rsidRDefault="00F3045F" w:rsidP="00F3045F">
      <w:pPr>
        <w:pStyle w:val="BodytextSH"/>
      </w:pPr>
      <w:r>
        <w:t>Communicare</w:t>
      </w:r>
      <w:r w:rsidRPr="00FA0F55">
        <w:t xml:space="preserve"> doesn't distin</w:t>
      </w:r>
      <w:r>
        <w:t>guish</w:t>
      </w:r>
      <w:r w:rsidRPr="00FA0F55">
        <w:t xml:space="preserve"> between clinical and non-clinical encounters</w:t>
      </w:r>
      <w:r>
        <w:t xml:space="preserve"> for telephone visits. As a result, all telephone encounters are counted as an eligible contact type for the indicators. This may lead to inflated figures for Episodes of Care, especially if non-clinical staff are logging their client interactions as telephone encounters. The Client Contact numbers aren’t affected since that indicator is filtered by provider type and only clinical provider types are counted.</w:t>
      </w:r>
      <w:r w:rsidR="00491826">
        <w:t xml:space="preserve"> </w:t>
      </w:r>
      <w:r w:rsidR="001A592D">
        <w:t>The Client Numbers indicator is also unaffected, as it only includes clients who have appeared at least once in the Client Contact count.</w:t>
      </w:r>
    </w:p>
    <w:p w14:paraId="5645F589" w14:textId="77777777" w:rsidR="00F3045F" w:rsidRDefault="00F3045F" w:rsidP="00F3045F">
      <w:pPr>
        <w:pStyle w:val="BodytextSH"/>
      </w:pPr>
      <w:r>
        <w:t xml:space="preserve">The Specifications allow for, and accept, this limitation in scenarios where a CIS can’t distinguish between clinical and non-clinical telephone visits. </w:t>
      </w:r>
    </w:p>
    <w:p w14:paraId="54E9696D" w14:textId="77777777" w:rsidR="00F3045F" w:rsidRDefault="00F3045F" w:rsidP="00F3045F">
      <w:pPr>
        <w:pStyle w:val="BodytextSH"/>
        <w:rPr>
          <w:b/>
          <w:bCs/>
        </w:rPr>
      </w:pPr>
      <w:r>
        <w:rPr>
          <w:b/>
          <w:bCs/>
        </w:rPr>
        <w:t xml:space="preserve">NOTE: </w:t>
      </w:r>
      <w:r>
        <w:t>Telehealth visits are categorised separately.</w:t>
      </w:r>
    </w:p>
    <w:p w14:paraId="220395A0" w14:textId="42F8F8E4" w:rsidR="00F3045F" w:rsidRDefault="00F3045F" w:rsidP="00F3045F">
      <w:pPr>
        <w:pStyle w:val="BodytextSH"/>
      </w:pPr>
      <w:r w:rsidRPr="000751D6">
        <w:rPr>
          <w:b/>
          <w:bCs/>
        </w:rPr>
        <w:lastRenderedPageBreak/>
        <w:t>TIP:</w:t>
      </w:r>
      <w:r>
        <w:t xml:space="preserve"> </w:t>
      </w:r>
      <w:r w:rsidRPr="00516FBA">
        <w:t>Knowing this limitation helps you better understand wh</w:t>
      </w:r>
      <w:r>
        <w:t>at counts as a contact and what doesn’t.</w:t>
      </w:r>
    </w:p>
    <w:p w14:paraId="7E8FD45E" w14:textId="77777777" w:rsidR="00F3045F" w:rsidRDefault="00F3045F" w:rsidP="00F3045F">
      <w:pPr>
        <w:pStyle w:val="SubheadingSH"/>
      </w:pPr>
      <w:r>
        <w:t>Users with multiple profiles</w:t>
      </w:r>
    </w:p>
    <w:p w14:paraId="6ED311A8" w14:textId="77777777" w:rsidR="00F3045F" w:rsidRDefault="00F3045F" w:rsidP="00F3045F">
      <w:pPr>
        <w:pStyle w:val="BodytextSH"/>
      </w:pPr>
      <w:r>
        <w:t xml:space="preserve">Communicare supports both clinical and non-clinical user profiles. If a user records clinical activity while logged in under a non-clinical profile (e.g. Practice Manager), it can lead to inconsistencies in reporting. </w:t>
      </w:r>
      <w:r w:rsidRPr="00EB3FA0">
        <w:t xml:space="preserve">Specifically, the </w:t>
      </w:r>
      <w:r w:rsidRPr="002669F9">
        <w:rPr>
          <w:rStyle w:val="Strong"/>
          <w:b w:val="0"/>
          <w:bCs w:val="0"/>
        </w:rPr>
        <w:t>Episode of Care</w:t>
      </w:r>
      <w:r w:rsidRPr="00EB3FA0">
        <w:t xml:space="preserve"> count may be higher than the </w:t>
      </w:r>
      <w:r w:rsidRPr="002669F9">
        <w:rPr>
          <w:rStyle w:val="Strong"/>
          <w:b w:val="0"/>
          <w:bCs w:val="0"/>
        </w:rPr>
        <w:t>Client Contacts</w:t>
      </w:r>
      <w:r w:rsidRPr="00EB3FA0">
        <w:t xml:space="preserve"> count</w:t>
      </w:r>
      <w:r>
        <w:t xml:space="preserve"> which will trigger a validation flag in the Health Data Portal. This can also occur when a non-clinical performs administrative tasks but unintentionally creates a visit without any clinical information. This occurs because Episodes of Care are not filtered by provider type, whereas Client Contacts are.</w:t>
      </w:r>
    </w:p>
    <w:p w14:paraId="32594F72" w14:textId="77777777" w:rsidR="00F3045F" w:rsidRPr="005C5CE7" w:rsidRDefault="00F3045F" w:rsidP="00F3045F">
      <w:pPr>
        <w:pStyle w:val="BodytextSH"/>
        <w:rPr>
          <w:b/>
          <w:bCs/>
        </w:rPr>
      </w:pPr>
      <w:r w:rsidRPr="005C5CE7">
        <w:rPr>
          <w:b/>
          <w:bCs/>
        </w:rPr>
        <w:t xml:space="preserve">TIPS: </w:t>
      </w:r>
    </w:p>
    <w:p w14:paraId="2749942B" w14:textId="77777777" w:rsidR="00F3045F" w:rsidRDefault="00F3045F" w:rsidP="00F3045F">
      <w:pPr>
        <w:pStyle w:val="BulletSH"/>
      </w:pPr>
      <w:r>
        <w:t>Always ensure you're logged in under the appropriate profile for the task. Clinical activities should be recorded using a clinical profile to maintain accurate and consistent reporting.</w:t>
      </w:r>
    </w:p>
    <w:p w14:paraId="4CC60199" w14:textId="77777777" w:rsidR="00F3045F" w:rsidRPr="00A62C25" w:rsidRDefault="00F3045F" w:rsidP="00F3045F">
      <w:pPr>
        <w:pStyle w:val="BulletSH"/>
      </w:pPr>
      <w:r>
        <w:t>Use the tips in the article ‘</w:t>
      </w:r>
      <w:r w:rsidRPr="00C87E18">
        <w:rPr>
          <w:i/>
          <w:iCs/>
        </w:rPr>
        <w:t>Foundation concepts – identifying blank visits in Communicare</w:t>
      </w:r>
      <w:r>
        <w:t>’ (link in Resources below) to set up non-clinical users so they cannot unintentionally create blank visits.</w:t>
      </w:r>
    </w:p>
    <w:p w14:paraId="63382B76" w14:textId="77777777" w:rsidR="00F3045F" w:rsidRDefault="00F3045F" w:rsidP="00F3045F">
      <w:pPr>
        <w:rPr>
          <w:b/>
          <w:bCs/>
          <w:highlight w:val="yellow"/>
        </w:rPr>
      </w:pPr>
      <w:r>
        <w:rPr>
          <w:noProof/>
        </w:rPr>
        <mc:AlternateContent>
          <mc:Choice Requires="wps">
            <w:drawing>
              <wp:anchor distT="0" distB="0" distL="114300" distR="114300" simplePos="0" relativeHeight="251658244" behindDoc="0" locked="0" layoutInCell="1" allowOverlap="1" wp14:anchorId="19367F47" wp14:editId="102F6902">
                <wp:simplePos x="0" y="0"/>
                <wp:positionH relativeFrom="margin">
                  <wp:posOffset>0</wp:posOffset>
                </wp:positionH>
                <wp:positionV relativeFrom="paragraph">
                  <wp:posOffset>35497</wp:posOffset>
                </wp:positionV>
                <wp:extent cx="5400000" cy="1406769"/>
                <wp:effectExtent l="0" t="0" r="10795" b="15875"/>
                <wp:wrapNone/>
                <wp:docPr id="1968726998" name="Text Box 1"/>
                <wp:cNvGraphicFramePr/>
                <a:graphic xmlns:a="http://schemas.openxmlformats.org/drawingml/2006/main">
                  <a:graphicData uri="http://schemas.microsoft.com/office/word/2010/wordprocessingShape">
                    <wps:wsp>
                      <wps:cNvSpPr txBox="1"/>
                      <wps:spPr>
                        <a:xfrm>
                          <a:off x="0" y="0"/>
                          <a:ext cx="5400000" cy="1406769"/>
                        </a:xfrm>
                        <a:prstGeom prst="roundRect">
                          <a:avLst/>
                        </a:prstGeom>
                        <a:solidFill>
                          <a:srgbClr val="CCEDEB"/>
                        </a:solidFill>
                        <a:ln w="6350">
                          <a:solidFill>
                            <a:srgbClr val="1AA4A0"/>
                          </a:solidFill>
                        </a:ln>
                        <a:effectLst>
                          <a:softEdge rad="0"/>
                        </a:effectLst>
                      </wps:spPr>
                      <wps:txbx>
                        <w:txbxContent>
                          <w:p w14:paraId="6BA15F62" w14:textId="77777777" w:rsidR="00F3045F" w:rsidRPr="00831C6E" w:rsidRDefault="00F3045F" w:rsidP="00F3045F">
                            <w:pPr>
                              <w:rPr>
                                <w:rFonts w:ascii="Arial" w:hAnsi="Arial" w:cs="Arial"/>
                              </w:rPr>
                            </w:pPr>
                            <w:r w:rsidRPr="00831C6E">
                              <w:rPr>
                                <w:rFonts w:ascii="Arial" w:hAnsi="Arial" w:cs="Arial"/>
                              </w:rPr>
                              <w:t>Key takeaways:</w:t>
                            </w:r>
                          </w:p>
                          <w:p w14:paraId="28D52851" w14:textId="77777777" w:rsidR="00F3045F" w:rsidRDefault="00F3045F" w:rsidP="00F3045F">
                            <w:pPr>
                              <w:pStyle w:val="BulletSH"/>
                            </w:pPr>
                            <w:r>
                              <w:t>Telephone encounters are counted as clinical encounters.</w:t>
                            </w:r>
                          </w:p>
                          <w:p w14:paraId="6AEE7DCB" w14:textId="276CA616" w:rsidR="00F3045F" w:rsidRDefault="00F3045F" w:rsidP="00E0639D">
                            <w:pPr>
                              <w:pStyle w:val="BulletSH"/>
                            </w:pPr>
                            <w:r>
                              <w:t>Recording clinical activity under a non-clinical profile or accidentally creating visits with no clinical information can result in the Episodes of Care count being higher than the Client Contacts count, which will trigger a validation flag in the Health Data Portal.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367F47" id="Text Box 1" o:spid="_x0000_s1026" style="position:absolute;margin-left:0;margin-top:2.8pt;width:425.2pt;height:110.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" fillcolor="#ccedeb" strokecolor="#1aa4a0" strokeweight=".5pt">
                <v:textbox>
                  <w:txbxContent>
                    <w:p w14:paraId="6BA15F62" w14:textId="77777777" w:rsidR="00F3045F" w:rsidRPr="00831C6E" w:rsidRDefault="00F3045F" w:rsidP="00F3045F">
                      <w:pPr>
                        <w:rPr>
                          <w:rFonts w:ascii="Arial" w:hAnsi="Arial" w:cs="Arial"/>
                        </w:rPr>
                      </w:pPr>
                      <w:r w:rsidRPr="00831C6E">
                        <w:rPr>
                          <w:rFonts w:ascii="Arial" w:hAnsi="Arial" w:cs="Arial"/>
                        </w:rPr>
                        <w:t>Key takeaways:</w:t>
                      </w:r>
                    </w:p>
                    <w:p w14:paraId="28D52851" w14:textId="77777777" w:rsidR="00F3045F" w:rsidRDefault="00F3045F" w:rsidP="00F3045F">
                      <w:pPr>
                        <w:pStyle w:val="BulletSH"/>
                      </w:pPr>
                      <w:r>
                        <w:t>Telephone encounters are counted as clinical encounters.</w:t>
                      </w:r>
                    </w:p>
                    <w:p w14:paraId="6AEE7DCB" w14:textId="276CA616" w:rsidR="00F3045F" w:rsidRDefault="00F3045F" w:rsidP="00E0639D">
                      <w:pPr>
                        <w:pStyle w:val="BulletSH"/>
                      </w:pPr>
                      <w:r>
                        <w:t>Recording clinical activity under a non-clinical profile or accidentally creating visits with no clinical information can result in the Episodes of Care count being higher than the Client Contacts count, which will trigger a validation flag in the Health Data Portal.</w:t>
                      </w:r>
                    </w:p>
                  </w:txbxContent>
                </v:textbox>
                <w10:wrap anchorx="margin"/>
              </v:roundrect>
            </w:pict>
          </mc:Fallback>
        </mc:AlternateContent>
      </w:r>
    </w:p>
    <w:p w14:paraId="7CE848BF" w14:textId="77777777" w:rsidR="00F3045F" w:rsidRDefault="00F3045F" w:rsidP="00F3045F">
      <w:pPr>
        <w:rPr>
          <w:b/>
          <w:bCs/>
          <w:highlight w:val="yellow"/>
        </w:rPr>
      </w:pPr>
    </w:p>
    <w:p w14:paraId="763BC364" w14:textId="77777777" w:rsidR="00F3045F" w:rsidRDefault="00F3045F" w:rsidP="00F3045F">
      <w:pPr>
        <w:rPr>
          <w:b/>
          <w:bCs/>
          <w:highlight w:val="yellow"/>
        </w:rPr>
      </w:pPr>
    </w:p>
    <w:p w14:paraId="6DC3C4D8" w14:textId="77777777" w:rsidR="00F3045F" w:rsidRDefault="00F3045F" w:rsidP="00F3045F">
      <w:pPr>
        <w:pStyle w:val="Heading1SH"/>
      </w:pPr>
    </w:p>
    <w:p w14:paraId="0A637381" w14:textId="77777777" w:rsidR="00F3045F" w:rsidRDefault="00F3045F" w:rsidP="00F3045F">
      <w:pPr>
        <w:pStyle w:val="Heading1SH"/>
      </w:pPr>
    </w:p>
    <w:p w14:paraId="05E7139A" w14:textId="65CC363B" w:rsidR="003729C7" w:rsidRDefault="00FF0B26" w:rsidP="00110823">
      <w:pPr>
        <w:pStyle w:val="Heading1SH"/>
      </w:pPr>
      <w:r>
        <w:br/>
      </w:r>
      <w:r w:rsidR="003729C7">
        <w:t>Resources</w:t>
      </w:r>
    </w:p>
    <w:p w14:paraId="657EB6AF" w14:textId="46AA54F5" w:rsidR="009B636D" w:rsidRDefault="009B636D" w:rsidP="009B636D">
      <w:pPr>
        <w:pStyle w:val="BodytextSH"/>
        <w:rPr>
          <w:rStyle w:val="normaltextrun"/>
          <w:rFonts w:ascii="Aptos" w:hAnsi="Aptos"/>
          <w:bdr w:val="none" w:sz="0" w:space="0" w:color="auto" w:frame="1"/>
        </w:rPr>
      </w:pPr>
      <w:r>
        <w:rPr>
          <w:rStyle w:val="normaltextrun"/>
        </w:rPr>
        <w:t>Links to supporting documents, information and further reading:  </w:t>
      </w:r>
      <w:r>
        <w:rPr>
          <w:rStyle w:val="eop"/>
          <w:color w:val="D13438"/>
        </w:rPr>
        <w:t> </w:t>
      </w:r>
    </w:p>
    <w:p w14:paraId="1525D388" w14:textId="77777777" w:rsidR="00E5478A" w:rsidRDefault="00E5478A" w:rsidP="00E5478A">
      <w:pPr>
        <w:pStyle w:val="BulletSH"/>
      </w:pPr>
      <w:r>
        <w:rPr>
          <w:rStyle w:val="Strong"/>
        </w:rPr>
        <w:t>Specifications for nKPI and OSR:</w:t>
      </w:r>
      <w:r>
        <w:t xml:space="preserve"> This document is for service providers and clinical information system vendors. It gives a detailed overview of foundation data concepts, related data, and a full explanation of each measure—covering inclusions, exclusions, counting rules, measure code disaggregation points, and the nKPI Condition and Pathology Coding Frameworks. It also highlights variances in vendor implementation for selected measures. You can access the Specifications here: </w:t>
      </w:r>
      <w:hyperlink r:id="rId11" w:tgtFrame="_new" w:history="1">
        <w:r>
          <w:rPr>
            <w:rStyle w:val="Hyperlink"/>
          </w:rPr>
          <w:t>https://www.solvinghealth.au/specifications</w:t>
        </w:r>
      </w:hyperlink>
      <w:r>
        <w:t xml:space="preserve"> </w:t>
      </w:r>
    </w:p>
    <w:p w14:paraId="4E7ED73F" w14:textId="1B173EC3" w:rsidR="009B636D" w:rsidRDefault="009B636D" w:rsidP="009B636D">
      <w:pPr>
        <w:pStyle w:val="BulletSH"/>
      </w:pPr>
      <w:r>
        <w:rPr>
          <w:rStyle w:val="normaltextrun"/>
          <w:b/>
          <w:bCs w:val="0"/>
          <w:color w:val="000000"/>
          <w:szCs w:val="22"/>
          <w:shd w:val="clear" w:color="auto" w:fill="FFFFFF"/>
        </w:rPr>
        <w:t>CIS User Guides:</w:t>
      </w:r>
      <w:r>
        <w:rPr>
          <w:rStyle w:val="normaltextrun"/>
          <w:color w:val="000000"/>
          <w:szCs w:val="22"/>
          <w:shd w:val="clear" w:color="auto" w:fill="FFFFFF"/>
        </w:rPr>
        <w:t xml:space="preserve"> </w:t>
      </w:r>
      <w:r w:rsidR="00573DB5">
        <w:rPr>
          <w:rStyle w:val="normaltextrun"/>
          <w:color w:val="000000"/>
          <w:szCs w:val="22"/>
          <w:shd w:val="clear" w:color="auto" w:fill="FFFFFF"/>
        </w:rPr>
        <w:t>These explain how vendors report indicators and where data need to be recorded in the CIS to optimise reporting. Refer to the article CIS User Guides for links or visit the link in the Specifications (dot point above) which has links to vendor documents at the end of the web page. </w:t>
      </w:r>
      <w:r w:rsidR="00573DB5">
        <w:rPr>
          <w:rStyle w:val="normaltextrun"/>
          <w:color w:val="000000"/>
          <w:sz w:val="20"/>
          <w:szCs w:val="20"/>
          <w:shd w:val="clear" w:color="auto" w:fill="FFFFFF"/>
        </w:rPr>
        <w:t> </w:t>
      </w:r>
    </w:p>
    <w:p w14:paraId="731460ED" w14:textId="77777777" w:rsidR="009B636D" w:rsidRDefault="009B636D" w:rsidP="009B636D">
      <w:pPr>
        <w:pStyle w:val="BulletSH"/>
      </w:pPr>
      <w:r>
        <w:rPr>
          <w:rStyle w:val="normaltextrun"/>
          <w:b/>
          <w:bCs w:val="0"/>
          <w:color w:val="000000"/>
          <w:szCs w:val="22"/>
          <w:shd w:val="clear" w:color="auto" w:fill="FFFFFF"/>
        </w:rPr>
        <w:t>Vendor scorecard:</w:t>
      </w:r>
      <w:r>
        <w:rPr>
          <w:rStyle w:val="normaltextrun"/>
          <w:color w:val="000000"/>
          <w:szCs w:val="22"/>
          <w:shd w:val="clear" w:color="auto" w:fill="FFFFFF"/>
        </w:rPr>
        <w:t xml:space="preserve"> The vendor scorecard is a one page visual that compares results for nKPI and OSR across CIS: </w:t>
      </w:r>
      <w:hyperlink r:id="rId12" w:tgtFrame="_blank" w:history="1">
        <w:r>
          <w:rPr>
            <w:rStyle w:val="normaltextrun"/>
            <w:color w:val="000000"/>
            <w:szCs w:val="22"/>
            <w:u w:val="single"/>
            <w:shd w:val="clear" w:color="auto" w:fill="E1E3E6"/>
          </w:rPr>
          <w:t>https://www.solvinghealth.au/scorecard</w:t>
        </w:r>
      </w:hyperlink>
      <w:r>
        <w:rPr>
          <w:rStyle w:val="normaltextrun"/>
          <w:color w:val="000000"/>
          <w:szCs w:val="22"/>
          <w:shd w:val="clear" w:color="auto" w:fill="FFFFFF"/>
        </w:rPr>
        <w:t>  </w:t>
      </w:r>
      <w:r>
        <w:rPr>
          <w:rStyle w:val="eop"/>
          <w:color w:val="000000"/>
          <w:szCs w:val="22"/>
        </w:rPr>
        <w:t> </w:t>
      </w:r>
    </w:p>
    <w:p w14:paraId="2DDD8020" w14:textId="77777777" w:rsidR="007D31FD" w:rsidRPr="007D31FD" w:rsidRDefault="009B636D" w:rsidP="007D31FD">
      <w:pPr>
        <w:rPr>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For more data management tips see the other articles in this series available at: </w:t>
      </w:r>
      <w:hyperlink r:id="rId13" w:anchor="ClinicalInformationSystem(CIS)EducationArticles" w:history="1">
        <w:r w:rsidR="007D31FD" w:rsidRPr="007D31FD">
          <w:rPr>
            <w:rStyle w:val="Hyperlink"/>
            <w:rFonts w:ascii="Arial" w:hAnsi="Arial" w:cs="Arial"/>
            <w:sz w:val="22"/>
            <w:szCs w:val="22"/>
            <w:shd w:val="clear" w:color="auto" w:fill="FFFFFF"/>
          </w:rPr>
          <w:t>Clinical Information System (CIS) Education Articles</w:t>
        </w:r>
      </w:hyperlink>
    </w:p>
    <w:p w14:paraId="3D7C732A" w14:textId="25892A56" w:rsidR="00315484" w:rsidRDefault="00315484">
      <w:pPr>
        <w:rPr>
          <w:rFonts w:ascii="Arial" w:hAnsi="Arial" w:cs="Arial"/>
          <w:bCs/>
          <w:color w:val="000000" w:themeColor="text1"/>
          <w:kern w:val="0"/>
          <w:sz w:val="22"/>
          <w14:ligatures w14:val="none"/>
        </w:rPr>
      </w:pPr>
    </w:p>
    <w:sectPr w:rsidR="00315484" w:rsidSect="002B5DB3">
      <w:footerReference w:type="default" r:id="rId14"/>
      <w:pgSz w:w="11900" w:h="16840"/>
      <w:pgMar w:top="10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BD66" w14:textId="77777777" w:rsidR="00681EE8" w:rsidRDefault="00681EE8" w:rsidP="00AD66D6">
      <w:r>
        <w:separator/>
      </w:r>
    </w:p>
  </w:endnote>
  <w:endnote w:type="continuationSeparator" w:id="0">
    <w:p w14:paraId="2D594D85" w14:textId="77777777" w:rsidR="00681EE8" w:rsidRDefault="00681EE8" w:rsidP="00AD66D6">
      <w:r>
        <w:continuationSeparator/>
      </w:r>
    </w:p>
  </w:endnote>
  <w:endnote w:type="continuationNotice" w:id="1">
    <w:p w14:paraId="4EA7D874" w14:textId="77777777" w:rsidR="00681EE8" w:rsidRDefault="00681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dy CS)">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4447" w14:textId="1C1F0845" w:rsidR="00AD66D6" w:rsidRPr="007D31FD" w:rsidRDefault="00AD66D6" w:rsidP="00AD66D6">
    <w:pPr>
      <w:pStyle w:val="FooterSH"/>
      <w:tabs>
        <w:tab w:val="right" w:pos="8931"/>
      </w:tabs>
      <w:ind w:right="-6"/>
      <w:rPr>
        <w:color w:val="505050"/>
      </w:rPr>
    </w:pPr>
    <w:r w:rsidRPr="007D31FD">
      <w:rPr>
        <w:color w:val="505050"/>
      </w:rPr>
      <w:tab/>
    </w:r>
    <w:r w:rsidRPr="007D31FD">
      <w:rPr>
        <w:color w:val="505050"/>
      </w:rPr>
      <w:fldChar w:fldCharType="begin"/>
    </w:r>
    <w:r w:rsidRPr="007D31FD">
      <w:rPr>
        <w:color w:val="505050"/>
      </w:rPr>
      <w:instrText xml:space="preserve"> PAGE </w:instrText>
    </w:r>
    <w:r w:rsidRPr="007D31FD">
      <w:rPr>
        <w:color w:val="505050"/>
      </w:rPr>
      <w:fldChar w:fldCharType="separate"/>
    </w:r>
    <w:r w:rsidRPr="007D31FD">
      <w:rPr>
        <w:color w:val="505050"/>
      </w:rPr>
      <w:t>1</w:t>
    </w:r>
    <w:r w:rsidRPr="007D31FD">
      <w:rPr>
        <w:color w:val="505050"/>
      </w:rPr>
      <w:fldChar w:fldCharType="end"/>
    </w:r>
  </w:p>
  <w:p w14:paraId="1A6F4DC5" w14:textId="77777777" w:rsidR="00AD66D6" w:rsidRDefault="00AD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45A7" w14:textId="77777777" w:rsidR="00681EE8" w:rsidRDefault="00681EE8" w:rsidP="00AD66D6">
      <w:r>
        <w:separator/>
      </w:r>
    </w:p>
  </w:footnote>
  <w:footnote w:type="continuationSeparator" w:id="0">
    <w:p w14:paraId="73964AE5" w14:textId="77777777" w:rsidR="00681EE8" w:rsidRDefault="00681EE8" w:rsidP="00AD66D6">
      <w:r>
        <w:continuationSeparator/>
      </w:r>
    </w:p>
  </w:footnote>
  <w:footnote w:type="continuationNotice" w:id="1">
    <w:p w14:paraId="6A3CDABC" w14:textId="77777777" w:rsidR="00681EE8" w:rsidRDefault="00681E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E10"/>
    <w:multiLevelType w:val="hybridMultilevel"/>
    <w:tmpl w:val="1390D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3F1D4B"/>
    <w:multiLevelType w:val="hybridMultilevel"/>
    <w:tmpl w:val="5508AB94"/>
    <w:lvl w:ilvl="0" w:tplc="0220E580">
      <w:start w:val="1"/>
      <w:numFmt w:val="bullet"/>
      <w:pStyle w:val="Indicatortablelist-SH"/>
      <w:lvlText w:val=""/>
      <w:lvlJc w:val="left"/>
      <w:pPr>
        <w:ind w:left="360" w:hanging="360"/>
      </w:pPr>
      <w:rPr>
        <w:rFonts w:ascii="Symbol" w:hAnsi="Symbol" w:hint="default"/>
        <w:color w:val="8B94B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4B2914"/>
    <w:multiLevelType w:val="hybridMultilevel"/>
    <w:tmpl w:val="F744B0B6"/>
    <w:lvl w:ilvl="0" w:tplc="C7E2AD68">
      <w:start w:val="1"/>
      <w:numFmt w:val="decimal"/>
      <w:pStyle w:val="Bodytextsmall-S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8406DB"/>
    <w:multiLevelType w:val="hybridMultilevel"/>
    <w:tmpl w:val="3EA47F9A"/>
    <w:lvl w:ilvl="0" w:tplc="D0E8E936">
      <w:start w:val="1"/>
      <w:numFmt w:val="bullet"/>
      <w:pStyle w:val="KPIBulletinTable-SH"/>
      <w:lvlText w:val=""/>
      <w:lvlJc w:val="left"/>
      <w:pPr>
        <w:ind w:left="720" w:hanging="360"/>
      </w:pPr>
      <w:rPr>
        <w:rFonts w:ascii="Symbol" w:hAnsi="Symbol" w:hint="default"/>
        <w:color w:val="1AA4A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E6561A"/>
    <w:multiLevelType w:val="hybridMultilevel"/>
    <w:tmpl w:val="6AB04650"/>
    <w:lvl w:ilvl="0" w:tplc="DB10B066">
      <w:start w:val="1"/>
      <w:numFmt w:val="decimal"/>
      <w:pStyle w:val="Numberedlist-SH"/>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193AE1"/>
    <w:multiLevelType w:val="multilevel"/>
    <w:tmpl w:val="0916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CB15AD"/>
    <w:multiLevelType w:val="multilevel"/>
    <w:tmpl w:val="9E72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851E88"/>
    <w:multiLevelType w:val="hybridMultilevel"/>
    <w:tmpl w:val="CA8253BC"/>
    <w:lvl w:ilvl="0" w:tplc="FFFFFFFF">
      <w:start w:val="1"/>
      <w:numFmt w:val="bullet"/>
      <w:pStyle w:val="BulletSH"/>
      <w:lvlText w:val=""/>
      <w:lvlJc w:val="left"/>
      <w:pPr>
        <w:ind w:left="360" w:hanging="360"/>
      </w:pPr>
      <w:rPr>
        <w:rFonts w:ascii="Symbol" w:hAnsi="Symbol" w:hint="default"/>
        <w:color w:val="1AA4A0"/>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7BFB19D5"/>
    <w:multiLevelType w:val="hybridMultilevel"/>
    <w:tmpl w:val="91247B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6169726">
    <w:abstractNumId w:val="4"/>
  </w:num>
  <w:num w:numId="2" w16cid:durableId="198860622">
    <w:abstractNumId w:val="2"/>
  </w:num>
  <w:num w:numId="3" w16cid:durableId="409347149">
    <w:abstractNumId w:val="7"/>
  </w:num>
  <w:num w:numId="4" w16cid:durableId="995886109">
    <w:abstractNumId w:val="1"/>
  </w:num>
  <w:num w:numId="5" w16cid:durableId="1125780107">
    <w:abstractNumId w:val="3"/>
  </w:num>
  <w:num w:numId="6" w16cid:durableId="1115296088">
    <w:abstractNumId w:val="1"/>
  </w:num>
  <w:num w:numId="7" w16cid:durableId="845481309">
    <w:abstractNumId w:val="8"/>
  </w:num>
  <w:num w:numId="8" w16cid:durableId="718632434">
    <w:abstractNumId w:val="0"/>
  </w:num>
  <w:num w:numId="9" w16cid:durableId="1546023135">
    <w:abstractNumId w:val="6"/>
  </w:num>
  <w:num w:numId="10" w16cid:durableId="2040660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B3"/>
    <w:rsid w:val="00006D65"/>
    <w:rsid w:val="000208A2"/>
    <w:rsid w:val="00023D05"/>
    <w:rsid w:val="0002408F"/>
    <w:rsid w:val="00024CB0"/>
    <w:rsid w:val="000342F2"/>
    <w:rsid w:val="00034749"/>
    <w:rsid w:val="00034802"/>
    <w:rsid w:val="00035BF9"/>
    <w:rsid w:val="000446E5"/>
    <w:rsid w:val="00052985"/>
    <w:rsid w:val="0005523E"/>
    <w:rsid w:val="00057A78"/>
    <w:rsid w:val="00057CEC"/>
    <w:rsid w:val="00061945"/>
    <w:rsid w:val="00062B29"/>
    <w:rsid w:val="000703E8"/>
    <w:rsid w:val="00070F51"/>
    <w:rsid w:val="0007261B"/>
    <w:rsid w:val="00074062"/>
    <w:rsid w:val="00074C82"/>
    <w:rsid w:val="0008292F"/>
    <w:rsid w:val="00082BB9"/>
    <w:rsid w:val="00084F56"/>
    <w:rsid w:val="00085EB0"/>
    <w:rsid w:val="00093BBD"/>
    <w:rsid w:val="000945ED"/>
    <w:rsid w:val="000B1BDC"/>
    <w:rsid w:val="000B4BCD"/>
    <w:rsid w:val="000D6C3F"/>
    <w:rsid w:val="000E1F4A"/>
    <w:rsid w:val="000E7BF6"/>
    <w:rsid w:val="000F6E4A"/>
    <w:rsid w:val="000F7739"/>
    <w:rsid w:val="00104782"/>
    <w:rsid w:val="00110823"/>
    <w:rsid w:val="00114450"/>
    <w:rsid w:val="00114E36"/>
    <w:rsid w:val="001152A7"/>
    <w:rsid w:val="00115B38"/>
    <w:rsid w:val="001178C4"/>
    <w:rsid w:val="0012063C"/>
    <w:rsid w:val="00132CCC"/>
    <w:rsid w:val="001330EC"/>
    <w:rsid w:val="00141CFA"/>
    <w:rsid w:val="00142415"/>
    <w:rsid w:val="00143BC5"/>
    <w:rsid w:val="00146323"/>
    <w:rsid w:val="00157B8F"/>
    <w:rsid w:val="00161394"/>
    <w:rsid w:val="00163009"/>
    <w:rsid w:val="001714A1"/>
    <w:rsid w:val="00171AB4"/>
    <w:rsid w:val="001730A2"/>
    <w:rsid w:val="001732A3"/>
    <w:rsid w:val="0018397D"/>
    <w:rsid w:val="00186B24"/>
    <w:rsid w:val="0018704B"/>
    <w:rsid w:val="001A1F74"/>
    <w:rsid w:val="001A29EC"/>
    <w:rsid w:val="001A592D"/>
    <w:rsid w:val="001A6AD6"/>
    <w:rsid w:val="001C329C"/>
    <w:rsid w:val="001C419B"/>
    <w:rsid w:val="001C42CF"/>
    <w:rsid w:val="001C5FD4"/>
    <w:rsid w:val="001D1A09"/>
    <w:rsid w:val="001D2A30"/>
    <w:rsid w:val="001D5EF8"/>
    <w:rsid w:val="001E03A1"/>
    <w:rsid w:val="001E31D2"/>
    <w:rsid w:val="001E46CE"/>
    <w:rsid w:val="001E6681"/>
    <w:rsid w:val="001F0D44"/>
    <w:rsid w:val="001F17ED"/>
    <w:rsid w:val="001F6235"/>
    <w:rsid w:val="001F7F6B"/>
    <w:rsid w:val="00206422"/>
    <w:rsid w:val="00214D41"/>
    <w:rsid w:val="00220464"/>
    <w:rsid w:val="0022185D"/>
    <w:rsid w:val="0022576A"/>
    <w:rsid w:val="00231679"/>
    <w:rsid w:val="00231B24"/>
    <w:rsid w:val="00232A90"/>
    <w:rsid w:val="002438D7"/>
    <w:rsid w:val="0024404A"/>
    <w:rsid w:val="00246ED0"/>
    <w:rsid w:val="00247D99"/>
    <w:rsid w:val="00254F81"/>
    <w:rsid w:val="0025527F"/>
    <w:rsid w:val="00260CB7"/>
    <w:rsid w:val="00271F2D"/>
    <w:rsid w:val="00286C4D"/>
    <w:rsid w:val="0029036E"/>
    <w:rsid w:val="002923E6"/>
    <w:rsid w:val="0029352F"/>
    <w:rsid w:val="0029492E"/>
    <w:rsid w:val="00295C35"/>
    <w:rsid w:val="002A0138"/>
    <w:rsid w:val="002B39FD"/>
    <w:rsid w:val="002B4F29"/>
    <w:rsid w:val="002B5DB3"/>
    <w:rsid w:val="002C11D3"/>
    <w:rsid w:val="002C2BC6"/>
    <w:rsid w:val="002C6BDD"/>
    <w:rsid w:val="002D1B58"/>
    <w:rsid w:val="002D5376"/>
    <w:rsid w:val="002E1F77"/>
    <w:rsid w:val="002E24F8"/>
    <w:rsid w:val="002E343D"/>
    <w:rsid w:val="002E5DEA"/>
    <w:rsid w:val="002F0040"/>
    <w:rsid w:val="002F0621"/>
    <w:rsid w:val="00300472"/>
    <w:rsid w:val="003009E9"/>
    <w:rsid w:val="00300F7D"/>
    <w:rsid w:val="0030228D"/>
    <w:rsid w:val="00302643"/>
    <w:rsid w:val="00314E47"/>
    <w:rsid w:val="00315484"/>
    <w:rsid w:val="00316AF5"/>
    <w:rsid w:val="00316F19"/>
    <w:rsid w:val="00317DDA"/>
    <w:rsid w:val="00320D23"/>
    <w:rsid w:val="0032199E"/>
    <w:rsid w:val="003300D9"/>
    <w:rsid w:val="00331652"/>
    <w:rsid w:val="00333EFF"/>
    <w:rsid w:val="00341F9C"/>
    <w:rsid w:val="00344C9E"/>
    <w:rsid w:val="00352C98"/>
    <w:rsid w:val="003616DF"/>
    <w:rsid w:val="00362DBE"/>
    <w:rsid w:val="003729C7"/>
    <w:rsid w:val="00373202"/>
    <w:rsid w:val="003732BC"/>
    <w:rsid w:val="00374E60"/>
    <w:rsid w:val="00377B8C"/>
    <w:rsid w:val="00382B66"/>
    <w:rsid w:val="00383BBE"/>
    <w:rsid w:val="003844D0"/>
    <w:rsid w:val="00384709"/>
    <w:rsid w:val="00385591"/>
    <w:rsid w:val="00386933"/>
    <w:rsid w:val="00387DFC"/>
    <w:rsid w:val="00393C29"/>
    <w:rsid w:val="003A3D5E"/>
    <w:rsid w:val="003A60DF"/>
    <w:rsid w:val="003B39D4"/>
    <w:rsid w:val="003B4362"/>
    <w:rsid w:val="003C08C2"/>
    <w:rsid w:val="003C0EF4"/>
    <w:rsid w:val="003C3339"/>
    <w:rsid w:val="003C4191"/>
    <w:rsid w:val="003C4AFC"/>
    <w:rsid w:val="003D14AA"/>
    <w:rsid w:val="003D5A9D"/>
    <w:rsid w:val="003E435F"/>
    <w:rsid w:val="003E587E"/>
    <w:rsid w:val="003E7864"/>
    <w:rsid w:val="003F4154"/>
    <w:rsid w:val="003F4A84"/>
    <w:rsid w:val="003F7566"/>
    <w:rsid w:val="00404D62"/>
    <w:rsid w:val="00411810"/>
    <w:rsid w:val="00413D5B"/>
    <w:rsid w:val="00413F4F"/>
    <w:rsid w:val="00414297"/>
    <w:rsid w:val="00416913"/>
    <w:rsid w:val="004209BF"/>
    <w:rsid w:val="0042366B"/>
    <w:rsid w:val="00426C6A"/>
    <w:rsid w:val="0043279D"/>
    <w:rsid w:val="00437BF2"/>
    <w:rsid w:val="004401E6"/>
    <w:rsid w:val="00444E70"/>
    <w:rsid w:val="00446FD5"/>
    <w:rsid w:val="00447BD6"/>
    <w:rsid w:val="004524C7"/>
    <w:rsid w:val="00455BB0"/>
    <w:rsid w:val="00462488"/>
    <w:rsid w:val="0046325A"/>
    <w:rsid w:val="0046384B"/>
    <w:rsid w:val="00464DCB"/>
    <w:rsid w:val="0046545D"/>
    <w:rsid w:val="00474598"/>
    <w:rsid w:val="0048076D"/>
    <w:rsid w:val="0048466D"/>
    <w:rsid w:val="004878EF"/>
    <w:rsid w:val="004907E1"/>
    <w:rsid w:val="00491187"/>
    <w:rsid w:val="004912FF"/>
    <w:rsid w:val="00491826"/>
    <w:rsid w:val="004A35E8"/>
    <w:rsid w:val="004A3D8B"/>
    <w:rsid w:val="004C23CE"/>
    <w:rsid w:val="004D254E"/>
    <w:rsid w:val="004E08F1"/>
    <w:rsid w:val="004E13C6"/>
    <w:rsid w:val="004E2F68"/>
    <w:rsid w:val="004E63B3"/>
    <w:rsid w:val="004E7C69"/>
    <w:rsid w:val="004F0B1D"/>
    <w:rsid w:val="0050226D"/>
    <w:rsid w:val="005057EB"/>
    <w:rsid w:val="00506748"/>
    <w:rsid w:val="005229ED"/>
    <w:rsid w:val="0052404F"/>
    <w:rsid w:val="0053024F"/>
    <w:rsid w:val="00533A35"/>
    <w:rsid w:val="005401AE"/>
    <w:rsid w:val="00541A65"/>
    <w:rsid w:val="00541D59"/>
    <w:rsid w:val="00545DF0"/>
    <w:rsid w:val="0054710D"/>
    <w:rsid w:val="005514C7"/>
    <w:rsid w:val="0055676C"/>
    <w:rsid w:val="00562979"/>
    <w:rsid w:val="005638DC"/>
    <w:rsid w:val="0056618E"/>
    <w:rsid w:val="00572A7F"/>
    <w:rsid w:val="00573DB5"/>
    <w:rsid w:val="0057743C"/>
    <w:rsid w:val="00577CA4"/>
    <w:rsid w:val="00582FC4"/>
    <w:rsid w:val="00583530"/>
    <w:rsid w:val="00590C78"/>
    <w:rsid w:val="00593495"/>
    <w:rsid w:val="005934D7"/>
    <w:rsid w:val="005A001B"/>
    <w:rsid w:val="005A0197"/>
    <w:rsid w:val="005A2F6B"/>
    <w:rsid w:val="005A5DF1"/>
    <w:rsid w:val="005B0488"/>
    <w:rsid w:val="005B1792"/>
    <w:rsid w:val="005B2A63"/>
    <w:rsid w:val="005B5B93"/>
    <w:rsid w:val="005B5E6A"/>
    <w:rsid w:val="005C5CE7"/>
    <w:rsid w:val="005C60D4"/>
    <w:rsid w:val="005E3C6A"/>
    <w:rsid w:val="005F5EBF"/>
    <w:rsid w:val="00601979"/>
    <w:rsid w:val="006026B9"/>
    <w:rsid w:val="00606CFA"/>
    <w:rsid w:val="00607CBC"/>
    <w:rsid w:val="006122BD"/>
    <w:rsid w:val="00613B9D"/>
    <w:rsid w:val="00614288"/>
    <w:rsid w:val="00620DC2"/>
    <w:rsid w:val="00624D8E"/>
    <w:rsid w:val="0063701E"/>
    <w:rsid w:val="006377E4"/>
    <w:rsid w:val="00641035"/>
    <w:rsid w:val="00645B70"/>
    <w:rsid w:val="006473E8"/>
    <w:rsid w:val="00647AE1"/>
    <w:rsid w:val="00655094"/>
    <w:rsid w:val="00665302"/>
    <w:rsid w:val="0066645C"/>
    <w:rsid w:val="00667868"/>
    <w:rsid w:val="00672472"/>
    <w:rsid w:val="006730D4"/>
    <w:rsid w:val="00677291"/>
    <w:rsid w:val="006811E5"/>
    <w:rsid w:val="00681EE8"/>
    <w:rsid w:val="00682511"/>
    <w:rsid w:val="00691FA5"/>
    <w:rsid w:val="00692618"/>
    <w:rsid w:val="006946AE"/>
    <w:rsid w:val="00694C16"/>
    <w:rsid w:val="006B1027"/>
    <w:rsid w:val="006B45D6"/>
    <w:rsid w:val="006B4E71"/>
    <w:rsid w:val="006B4FE8"/>
    <w:rsid w:val="006B6DEB"/>
    <w:rsid w:val="006C7EA1"/>
    <w:rsid w:val="006D39BC"/>
    <w:rsid w:val="006D42D4"/>
    <w:rsid w:val="006D6DB7"/>
    <w:rsid w:val="006E1335"/>
    <w:rsid w:val="006E515C"/>
    <w:rsid w:val="006F0F94"/>
    <w:rsid w:val="006F3CC6"/>
    <w:rsid w:val="006F55ED"/>
    <w:rsid w:val="006F631C"/>
    <w:rsid w:val="00710414"/>
    <w:rsid w:val="00712CD1"/>
    <w:rsid w:val="007203B2"/>
    <w:rsid w:val="00733913"/>
    <w:rsid w:val="00733BB2"/>
    <w:rsid w:val="00736ECF"/>
    <w:rsid w:val="0073707F"/>
    <w:rsid w:val="00746621"/>
    <w:rsid w:val="00763AF8"/>
    <w:rsid w:val="00763C9C"/>
    <w:rsid w:val="00775DF3"/>
    <w:rsid w:val="007879C5"/>
    <w:rsid w:val="00791C66"/>
    <w:rsid w:val="007A3908"/>
    <w:rsid w:val="007B20C0"/>
    <w:rsid w:val="007B3CEB"/>
    <w:rsid w:val="007B6069"/>
    <w:rsid w:val="007B6C73"/>
    <w:rsid w:val="007B7F22"/>
    <w:rsid w:val="007C53B5"/>
    <w:rsid w:val="007D31FD"/>
    <w:rsid w:val="007D547A"/>
    <w:rsid w:val="007E597B"/>
    <w:rsid w:val="007F1622"/>
    <w:rsid w:val="007F2243"/>
    <w:rsid w:val="007F5456"/>
    <w:rsid w:val="007F71A1"/>
    <w:rsid w:val="007F769B"/>
    <w:rsid w:val="00801545"/>
    <w:rsid w:val="00802361"/>
    <w:rsid w:val="00810341"/>
    <w:rsid w:val="0081601F"/>
    <w:rsid w:val="00820514"/>
    <w:rsid w:val="008304A6"/>
    <w:rsid w:val="00831264"/>
    <w:rsid w:val="008313FE"/>
    <w:rsid w:val="00831C6E"/>
    <w:rsid w:val="00833289"/>
    <w:rsid w:val="00835100"/>
    <w:rsid w:val="008368C5"/>
    <w:rsid w:val="00843AFD"/>
    <w:rsid w:val="00847DED"/>
    <w:rsid w:val="00851026"/>
    <w:rsid w:val="00851D9A"/>
    <w:rsid w:val="0085626A"/>
    <w:rsid w:val="008563D9"/>
    <w:rsid w:val="00860F5D"/>
    <w:rsid w:val="00863EAF"/>
    <w:rsid w:val="0086598D"/>
    <w:rsid w:val="00872540"/>
    <w:rsid w:val="00872870"/>
    <w:rsid w:val="008739E2"/>
    <w:rsid w:val="0089381A"/>
    <w:rsid w:val="00893D68"/>
    <w:rsid w:val="00895303"/>
    <w:rsid w:val="00897615"/>
    <w:rsid w:val="008A1CE1"/>
    <w:rsid w:val="008A39DA"/>
    <w:rsid w:val="008B6292"/>
    <w:rsid w:val="008C404F"/>
    <w:rsid w:val="008C6E6C"/>
    <w:rsid w:val="008D06BD"/>
    <w:rsid w:val="008D3FAC"/>
    <w:rsid w:val="008D4C61"/>
    <w:rsid w:val="008E5154"/>
    <w:rsid w:val="008F0F05"/>
    <w:rsid w:val="008F1A89"/>
    <w:rsid w:val="008F68C7"/>
    <w:rsid w:val="00907ED4"/>
    <w:rsid w:val="00911CC1"/>
    <w:rsid w:val="00916EE2"/>
    <w:rsid w:val="009201B8"/>
    <w:rsid w:val="00920E7E"/>
    <w:rsid w:val="00921EBC"/>
    <w:rsid w:val="009262B4"/>
    <w:rsid w:val="00926AF3"/>
    <w:rsid w:val="0092702C"/>
    <w:rsid w:val="00927C68"/>
    <w:rsid w:val="00927EF3"/>
    <w:rsid w:val="00933E58"/>
    <w:rsid w:val="00934CCB"/>
    <w:rsid w:val="00941A63"/>
    <w:rsid w:val="009433EC"/>
    <w:rsid w:val="00943CA3"/>
    <w:rsid w:val="00945D84"/>
    <w:rsid w:val="00954B35"/>
    <w:rsid w:val="00957053"/>
    <w:rsid w:val="009627B1"/>
    <w:rsid w:val="009636FF"/>
    <w:rsid w:val="00967C6D"/>
    <w:rsid w:val="00967CCB"/>
    <w:rsid w:val="0097220D"/>
    <w:rsid w:val="00973EA8"/>
    <w:rsid w:val="00975295"/>
    <w:rsid w:val="00976404"/>
    <w:rsid w:val="00992FFD"/>
    <w:rsid w:val="009967A8"/>
    <w:rsid w:val="009A1E54"/>
    <w:rsid w:val="009B636D"/>
    <w:rsid w:val="009B6B3B"/>
    <w:rsid w:val="009C161E"/>
    <w:rsid w:val="009C74E7"/>
    <w:rsid w:val="009D2A35"/>
    <w:rsid w:val="009D2D09"/>
    <w:rsid w:val="009D533C"/>
    <w:rsid w:val="009E2DF5"/>
    <w:rsid w:val="009E3152"/>
    <w:rsid w:val="009E52F5"/>
    <w:rsid w:val="009F2ACA"/>
    <w:rsid w:val="009F32A3"/>
    <w:rsid w:val="009F7FB0"/>
    <w:rsid w:val="00A01BC7"/>
    <w:rsid w:val="00A024E4"/>
    <w:rsid w:val="00A048BA"/>
    <w:rsid w:val="00A16774"/>
    <w:rsid w:val="00A20648"/>
    <w:rsid w:val="00A2120E"/>
    <w:rsid w:val="00A22AAB"/>
    <w:rsid w:val="00A239E5"/>
    <w:rsid w:val="00A247D4"/>
    <w:rsid w:val="00A25791"/>
    <w:rsid w:val="00A27D53"/>
    <w:rsid w:val="00A30C14"/>
    <w:rsid w:val="00A3353B"/>
    <w:rsid w:val="00A33A00"/>
    <w:rsid w:val="00A34519"/>
    <w:rsid w:val="00A376B0"/>
    <w:rsid w:val="00A37FAE"/>
    <w:rsid w:val="00A400EA"/>
    <w:rsid w:val="00A45D50"/>
    <w:rsid w:val="00A47A35"/>
    <w:rsid w:val="00A50D54"/>
    <w:rsid w:val="00A55461"/>
    <w:rsid w:val="00A712B4"/>
    <w:rsid w:val="00A7719D"/>
    <w:rsid w:val="00A804B8"/>
    <w:rsid w:val="00A879DB"/>
    <w:rsid w:val="00A93A19"/>
    <w:rsid w:val="00AA1914"/>
    <w:rsid w:val="00AA4545"/>
    <w:rsid w:val="00AA492D"/>
    <w:rsid w:val="00AA68C7"/>
    <w:rsid w:val="00AB1B1A"/>
    <w:rsid w:val="00AB388F"/>
    <w:rsid w:val="00AC0F09"/>
    <w:rsid w:val="00AC3266"/>
    <w:rsid w:val="00AC3C3F"/>
    <w:rsid w:val="00AD2CDB"/>
    <w:rsid w:val="00AD365A"/>
    <w:rsid w:val="00AD5D31"/>
    <w:rsid w:val="00AD5DA0"/>
    <w:rsid w:val="00AD66D6"/>
    <w:rsid w:val="00AF0195"/>
    <w:rsid w:val="00AF0FD7"/>
    <w:rsid w:val="00B01DC7"/>
    <w:rsid w:val="00B04F3B"/>
    <w:rsid w:val="00B16166"/>
    <w:rsid w:val="00B166D0"/>
    <w:rsid w:val="00B27298"/>
    <w:rsid w:val="00B33B3E"/>
    <w:rsid w:val="00B35592"/>
    <w:rsid w:val="00B500D4"/>
    <w:rsid w:val="00B6021C"/>
    <w:rsid w:val="00B72E2D"/>
    <w:rsid w:val="00B74339"/>
    <w:rsid w:val="00B77B60"/>
    <w:rsid w:val="00BA09D0"/>
    <w:rsid w:val="00BA551B"/>
    <w:rsid w:val="00BA56D8"/>
    <w:rsid w:val="00BB2EE3"/>
    <w:rsid w:val="00BB64B1"/>
    <w:rsid w:val="00BC64F2"/>
    <w:rsid w:val="00BC7198"/>
    <w:rsid w:val="00BD35DF"/>
    <w:rsid w:val="00BE0C1F"/>
    <w:rsid w:val="00BE432C"/>
    <w:rsid w:val="00BF1DF8"/>
    <w:rsid w:val="00BF2655"/>
    <w:rsid w:val="00C067EB"/>
    <w:rsid w:val="00C13951"/>
    <w:rsid w:val="00C13AC2"/>
    <w:rsid w:val="00C15570"/>
    <w:rsid w:val="00C240AD"/>
    <w:rsid w:val="00C27D7B"/>
    <w:rsid w:val="00C31A9E"/>
    <w:rsid w:val="00C35F29"/>
    <w:rsid w:val="00C43A6A"/>
    <w:rsid w:val="00C44FD2"/>
    <w:rsid w:val="00C45551"/>
    <w:rsid w:val="00C45BE0"/>
    <w:rsid w:val="00C61A45"/>
    <w:rsid w:val="00C66DE0"/>
    <w:rsid w:val="00C71E86"/>
    <w:rsid w:val="00C76406"/>
    <w:rsid w:val="00C77AFB"/>
    <w:rsid w:val="00C802E9"/>
    <w:rsid w:val="00C82378"/>
    <w:rsid w:val="00C86C5D"/>
    <w:rsid w:val="00C87E18"/>
    <w:rsid w:val="00C976B2"/>
    <w:rsid w:val="00C979B5"/>
    <w:rsid w:val="00CA029E"/>
    <w:rsid w:val="00CA1AC6"/>
    <w:rsid w:val="00CA37F5"/>
    <w:rsid w:val="00CA790D"/>
    <w:rsid w:val="00CB19DC"/>
    <w:rsid w:val="00CB75CD"/>
    <w:rsid w:val="00CC009F"/>
    <w:rsid w:val="00CC3D35"/>
    <w:rsid w:val="00CD1736"/>
    <w:rsid w:val="00CD3915"/>
    <w:rsid w:val="00CF0045"/>
    <w:rsid w:val="00D00505"/>
    <w:rsid w:val="00D04523"/>
    <w:rsid w:val="00D113AE"/>
    <w:rsid w:val="00D15217"/>
    <w:rsid w:val="00D20E74"/>
    <w:rsid w:val="00D263D3"/>
    <w:rsid w:val="00D3471B"/>
    <w:rsid w:val="00D37646"/>
    <w:rsid w:val="00D41820"/>
    <w:rsid w:val="00D54751"/>
    <w:rsid w:val="00D57D70"/>
    <w:rsid w:val="00D650E1"/>
    <w:rsid w:val="00D67AF5"/>
    <w:rsid w:val="00D75EE4"/>
    <w:rsid w:val="00D7750E"/>
    <w:rsid w:val="00D776DB"/>
    <w:rsid w:val="00D77768"/>
    <w:rsid w:val="00D80B64"/>
    <w:rsid w:val="00D86A8C"/>
    <w:rsid w:val="00D9351B"/>
    <w:rsid w:val="00D95C87"/>
    <w:rsid w:val="00D97F4C"/>
    <w:rsid w:val="00DA0B01"/>
    <w:rsid w:val="00DA1355"/>
    <w:rsid w:val="00DB6A63"/>
    <w:rsid w:val="00DC2BCD"/>
    <w:rsid w:val="00DC6939"/>
    <w:rsid w:val="00DD0159"/>
    <w:rsid w:val="00DD1A0E"/>
    <w:rsid w:val="00DE071E"/>
    <w:rsid w:val="00DE16ED"/>
    <w:rsid w:val="00DE1C0D"/>
    <w:rsid w:val="00DF42C9"/>
    <w:rsid w:val="00DF6255"/>
    <w:rsid w:val="00E026B7"/>
    <w:rsid w:val="00E04332"/>
    <w:rsid w:val="00E0479B"/>
    <w:rsid w:val="00E056CC"/>
    <w:rsid w:val="00E0639D"/>
    <w:rsid w:val="00E31A11"/>
    <w:rsid w:val="00E34AFC"/>
    <w:rsid w:val="00E44066"/>
    <w:rsid w:val="00E44720"/>
    <w:rsid w:val="00E46797"/>
    <w:rsid w:val="00E512C0"/>
    <w:rsid w:val="00E516E1"/>
    <w:rsid w:val="00E5342A"/>
    <w:rsid w:val="00E5478A"/>
    <w:rsid w:val="00E56321"/>
    <w:rsid w:val="00E6092E"/>
    <w:rsid w:val="00E63809"/>
    <w:rsid w:val="00E655E9"/>
    <w:rsid w:val="00E673FF"/>
    <w:rsid w:val="00E73A1A"/>
    <w:rsid w:val="00E74002"/>
    <w:rsid w:val="00E829E6"/>
    <w:rsid w:val="00E83473"/>
    <w:rsid w:val="00E8785A"/>
    <w:rsid w:val="00E9126B"/>
    <w:rsid w:val="00E96268"/>
    <w:rsid w:val="00E97B2A"/>
    <w:rsid w:val="00EA0118"/>
    <w:rsid w:val="00EA1BC1"/>
    <w:rsid w:val="00EB0BA1"/>
    <w:rsid w:val="00EB1C54"/>
    <w:rsid w:val="00EB3FA0"/>
    <w:rsid w:val="00EB5033"/>
    <w:rsid w:val="00EB68D1"/>
    <w:rsid w:val="00EC2413"/>
    <w:rsid w:val="00EC3047"/>
    <w:rsid w:val="00ED0CBE"/>
    <w:rsid w:val="00ED0E43"/>
    <w:rsid w:val="00ED3934"/>
    <w:rsid w:val="00EF0CFB"/>
    <w:rsid w:val="00EF7B6D"/>
    <w:rsid w:val="00F01E0D"/>
    <w:rsid w:val="00F03311"/>
    <w:rsid w:val="00F12530"/>
    <w:rsid w:val="00F16725"/>
    <w:rsid w:val="00F3045F"/>
    <w:rsid w:val="00F34D85"/>
    <w:rsid w:val="00F3620E"/>
    <w:rsid w:val="00F40FF6"/>
    <w:rsid w:val="00F41A71"/>
    <w:rsid w:val="00F519EA"/>
    <w:rsid w:val="00F554AA"/>
    <w:rsid w:val="00F56FD6"/>
    <w:rsid w:val="00F61F10"/>
    <w:rsid w:val="00F6398E"/>
    <w:rsid w:val="00F71F2F"/>
    <w:rsid w:val="00F722B9"/>
    <w:rsid w:val="00F8197C"/>
    <w:rsid w:val="00F81DCE"/>
    <w:rsid w:val="00F863C4"/>
    <w:rsid w:val="00F86538"/>
    <w:rsid w:val="00F867C2"/>
    <w:rsid w:val="00F970E7"/>
    <w:rsid w:val="00FA0821"/>
    <w:rsid w:val="00FA0C35"/>
    <w:rsid w:val="00FA53CB"/>
    <w:rsid w:val="00FA5547"/>
    <w:rsid w:val="00FA60B7"/>
    <w:rsid w:val="00FA7622"/>
    <w:rsid w:val="00FB2479"/>
    <w:rsid w:val="00FB2D3F"/>
    <w:rsid w:val="00FB36F3"/>
    <w:rsid w:val="00FC0921"/>
    <w:rsid w:val="00FC6F49"/>
    <w:rsid w:val="00FD1B24"/>
    <w:rsid w:val="00FD2C31"/>
    <w:rsid w:val="00FD5457"/>
    <w:rsid w:val="00FD62BD"/>
    <w:rsid w:val="00FD7C3A"/>
    <w:rsid w:val="00FE15C4"/>
    <w:rsid w:val="00FE3E4A"/>
    <w:rsid w:val="00FE57DF"/>
    <w:rsid w:val="00FF0B26"/>
    <w:rsid w:val="00FF362B"/>
    <w:rsid w:val="00FF3930"/>
    <w:rsid w:val="00FF43B0"/>
    <w:rsid w:val="06B8FB8A"/>
    <w:rsid w:val="0921AE89"/>
    <w:rsid w:val="09780F1B"/>
    <w:rsid w:val="148B29E8"/>
    <w:rsid w:val="1B16165F"/>
    <w:rsid w:val="247410C3"/>
    <w:rsid w:val="2D70A268"/>
    <w:rsid w:val="36611267"/>
    <w:rsid w:val="394E9521"/>
    <w:rsid w:val="4319A3A9"/>
    <w:rsid w:val="48D54ABF"/>
    <w:rsid w:val="57EDBB15"/>
    <w:rsid w:val="5BA0FBD1"/>
    <w:rsid w:val="5C9EC56D"/>
    <w:rsid w:val="64C8BD5E"/>
    <w:rsid w:val="653745BD"/>
    <w:rsid w:val="7630082E"/>
    <w:rsid w:val="76B78BAC"/>
    <w:rsid w:val="780878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09E7"/>
  <w15:chartTrackingRefBased/>
  <w15:docId w15:val="{823018B3-C3EC-4D13-93D0-167FCA42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D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D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D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D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
    <w:name w:val="Heading SH"/>
    <w:qFormat/>
    <w:rsid w:val="00763AF8"/>
    <w:rPr>
      <w:rFonts w:ascii="Arial" w:hAnsi="Arial" w:cs="Arial"/>
      <w:b/>
      <w:bCs/>
      <w:color w:val="000000" w:themeColor="text1"/>
      <w:sz w:val="36"/>
    </w:rPr>
  </w:style>
  <w:style w:type="paragraph" w:customStyle="1" w:styleId="SubheadingSH">
    <w:name w:val="Sub heading SH"/>
    <w:basedOn w:val="Normal"/>
    <w:autoRedefine/>
    <w:qFormat/>
    <w:rsid w:val="001F6235"/>
    <w:pPr>
      <w:spacing w:before="240" w:line="259" w:lineRule="auto"/>
      <w:ind w:left="1440" w:hanging="1440"/>
    </w:pPr>
    <w:rPr>
      <w:rFonts w:ascii="Arial" w:hAnsi="Arial" w:cs="Arial"/>
      <w:b/>
      <w:bCs/>
      <w:color w:val="1AA4A0"/>
      <w:sz w:val="28"/>
      <w:szCs w:val="21"/>
    </w:rPr>
  </w:style>
  <w:style w:type="paragraph" w:customStyle="1" w:styleId="AbbreviationtableSH">
    <w:name w:val="Abbreviation table SH"/>
    <w:basedOn w:val="BodytextSH"/>
    <w:qFormat/>
    <w:rsid w:val="006D39BC"/>
    <w:pPr>
      <w:spacing w:before="0" w:after="60" w:line="240" w:lineRule="auto"/>
    </w:pPr>
    <w:rPr>
      <w:rFonts w:eastAsia="Times New Roman"/>
      <w:kern w:val="0"/>
      <w:sz w:val="18"/>
      <w:u w:color="301159"/>
      <w:lang w:val="en-GB"/>
      <w14:ligatures w14:val="none"/>
    </w:rPr>
  </w:style>
  <w:style w:type="paragraph" w:customStyle="1" w:styleId="ConfidentialSH">
    <w:name w:val="Confidential SH"/>
    <w:basedOn w:val="ThirdlevelheadingSH"/>
    <w:qFormat/>
    <w:rsid w:val="006D39BC"/>
    <w:rPr>
      <w:kern w:val="0"/>
      <w14:ligatures w14:val="none"/>
    </w:rPr>
  </w:style>
  <w:style w:type="paragraph" w:customStyle="1" w:styleId="DocumentcontroltextSH">
    <w:name w:val="Document control text SH"/>
    <w:basedOn w:val="BodytextSH"/>
    <w:qFormat/>
    <w:rsid w:val="006D39BC"/>
    <w:pPr>
      <w:spacing w:before="60" w:after="60" w:line="240" w:lineRule="auto"/>
    </w:pPr>
    <w:rPr>
      <w:rFonts w:eastAsia="Times New Roman" w:cs="Times New Roman"/>
      <w:color w:val="000000" w:themeColor="text1"/>
      <w:kern w:val="0"/>
      <w:sz w:val="18"/>
      <w:u w:color="301159"/>
      <w:lang w:eastAsia="en-AU"/>
      <w14:ligatures w14:val="none"/>
    </w:rPr>
  </w:style>
  <w:style w:type="paragraph" w:customStyle="1" w:styleId="TableheaderrowSH">
    <w:name w:val="Table header row SH"/>
    <w:next w:val="Normal"/>
    <w:autoRedefine/>
    <w:qFormat/>
    <w:rsid w:val="00872540"/>
    <w:pPr>
      <w:shd w:val="solid" w:color="1AA4A0" w:fill="auto"/>
    </w:pPr>
    <w:rPr>
      <w:rFonts w:ascii="Arial" w:eastAsia="Times New Roman" w:hAnsi="Arial" w:cs="Arial"/>
      <w:b/>
      <w:bCs/>
      <w:color w:val="FFFFFF" w:themeColor="background1"/>
      <w:sz w:val="28"/>
      <w:szCs w:val="21"/>
    </w:rPr>
  </w:style>
  <w:style w:type="paragraph" w:customStyle="1" w:styleId="RecommendationinTableSH">
    <w:name w:val="Recommendation in Table SH"/>
    <w:basedOn w:val="Bodytext-emhasisSH"/>
    <w:autoRedefine/>
    <w:qFormat/>
    <w:rsid w:val="006D39BC"/>
    <w:pPr>
      <w:spacing w:before="120" w:after="120"/>
    </w:pPr>
    <w:rPr>
      <w:color w:val="152775"/>
      <w:kern w:val="0"/>
      <w:u w:color="301159"/>
      <w:lang w:val="en-GB"/>
      <w14:ligatures w14:val="none"/>
    </w:rPr>
  </w:style>
  <w:style w:type="paragraph" w:customStyle="1" w:styleId="BodytextSH">
    <w:name w:val="Body text SH"/>
    <w:autoRedefine/>
    <w:qFormat/>
    <w:rsid w:val="001F6235"/>
    <w:pPr>
      <w:spacing w:before="120" w:after="120" w:line="259" w:lineRule="auto"/>
    </w:pPr>
    <w:rPr>
      <w:rFonts w:ascii="Arial" w:hAnsi="Arial" w:cs="Arial"/>
      <w:color w:val="000000"/>
      <w:sz w:val="22"/>
      <w:szCs w:val="22"/>
      <w:shd w:val="clear" w:color="auto" w:fill="FFFFFF"/>
    </w:rPr>
  </w:style>
  <w:style w:type="paragraph" w:customStyle="1" w:styleId="TabletextSH">
    <w:name w:val="Table text SH"/>
    <w:autoRedefine/>
    <w:qFormat/>
    <w:rsid w:val="003009E9"/>
    <w:pPr>
      <w:spacing w:after="160" w:line="259" w:lineRule="auto"/>
    </w:pPr>
    <w:rPr>
      <w:rFonts w:ascii="Arial" w:hAnsi="Arial"/>
      <w:i/>
      <w:color w:val="000000" w:themeColor="text1"/>
      <w:sz w:val="22"/>
      <w:szCs w:val="21"/>
    </w:rPr>
  </w:style>
  <w:style w:type="paragraph" w:customStyle="1" w:styleId="FigureTextSH">
    <w:name w:val="Figure Text SH"/>
    <w:autoRedefine/>
    <w:qFormat/>
    <w:rsid w:val="003009E9"/>
    <w:pPr>
      <w:spacing w:before="120" w:after="160" w:line="259" w:lineRule="auto"/>
    </w:pPr>
    <w:rPr>
      <w:rFonts w:ascii="Arial" w:hAnsi="Arial"/>
      <w:i/>
      <w:color w:val="000000" w:themeColor="text1"/>
      <w:sz w:val="20"/>
      <w:szCs w:val="21"/>
    </w:rPr>
  </w:style>
  <w:style w:type="paragraph" w:customStyle="1" w:styleId="Bodytext-emhasisSH">
    <w:name w:val="Body text - emhasis SH"/>
    <w:autoRedefine/>
    <w:qFormat/>
    <w:rsid w:val="003009E9"/>
    <w:pPr>
      <w:spacing w:after="160" w:line="259" w:lineRule="auto"/>
    </w:pPr>
    <w:rPr>
      <w:rFonts w:ascii="Arial" w:hAnsi="Arial" w:cs="Arial (Body CS)"/>
      <w:b/>
      <w:bCs/>
      <w:sz w:val="22"/>
    </w:rPr>
  </w:style>
  <w:style w:type="paragraph" w:customStyle="1" w:styleId="Tableheaderrow-small-SH">
    <w:name w:val="Table header row - small - SH"/>
    <w:autoRedefine/>
    <w:qFormat/>
    <w:rsid w:val="00872540"/>
    <w:pPr>
      <w:spacing w:after="160" w:line="259" w:lineRule="auto"/>
    </w:pPr>
    <w:rPr>
      <w:rFonts w:ascii="Arial" w:eastAsia="Times New Roman" w:hAnsi="Arial" w:cs="Arial"/>
      <w:b/>
      <w:bCs/>
      <w:color w:val="FFFFFF" w:themeColor="background1"/>
      <w:sz w:val="28"/>
      <w:szCs w:val="21"/>
    </w:rPr>
  </w:style>
  <w:style w:type="paragraph" w:customStyle="1" w:styleId="ConsequenceSH">
    <w:name w:val="Consequence SH"/>
    <w:autoRedefine/>
    <w:qFormat/>
    <w:rsid w:val="00872540"/>
    <w:pPr>
      <w:spacing w:after="160" w:line="259" w:lineRule="auto"/>
    </w:pPr>
    <w:rPr>
      <w:rFonts w:ascii="Arial" w:eastAsia="Times New Roman" w:hAnsi="Arial" w:cs="Arial"/>
      <w:i/>
      <w:color w:val="000000" w:themeColor="text1"/>
      <w:sz w:val="22"/>
      <w:lang w:eastAsia="en-AU"/>
    </w:rPr>
  </w:style>
  <w:style w:type="paragraph" w:customStyle="1" w:styleId="Heading1SH">
    <w:name w:val="Heading 1 SH"/>
    <w:autoRedefine/>
    <w:qFormat/>
    <w:rsid w:val="00872540"/>
    <w:pPr>
      <w:spacing w:before="240" w:after="180"/>
    </w:pPr>
    <w:rPr>
      <w:rFonts w:ascii="Arial" w:hAnsi="Arial" w:cs="Arial"/>
      <w:b/>
      <w:bCs/>
      <w:color w:val="152775"/>
      <w:sz w:val="36"/>
    </w:rPr>
  </w:style>
  <w:style w:type="paragraph" w:customStyle="1" w:styleId="Recommendationlevel1SH">
    <w:name w:val="Recommendation level 1 SH"/>
    <w:basedOn w:val="SubheadingSH"/>
    <w:qFormat/>
    <w:rsid w:val="006D39BC"/>
    <w:pPr>
      <w:spacing w:before="60" w:after="60" w:line="240" w:lineRule="auto"/>
    </w:pPr>
    <w:rPr>
      <w:rFonts w:eastAsia="Times New Roman"/>
      <w:kern w:val="0"/>
      <w:sz w:val="21"/>
      <w:u w:color="301159"/>
      <w:lang w:val="en-GB"/>
      <w14:ligatures w14:val="none"/>
    </w:rPr>
  </w:style>
  <w:style w:type="paragraph" w:customStyle="1" w:styleId="Level4headingSH">
    <w:name w:val="Level 4 heading SH"/>
    <w:autoRedefine/>
    <w:qFormat/>
    <w:rsid w:val="00872540"/>
    <w:pPr>
      <w:spacing w:after="160" w:line="259" w:lineRule="auto"/>
    </w:pPr>
    <w:rPr>
      <w:rFonts w:ascii="Arial" w:hAnsi="Arial" w:cs="Arial (Body CS)"/>
      <w:b/>
      <w:bCs/>
    </w:rPr>
  </w:style>
  <w:style w:type="paragraph" w:customStyle="1" w:styleId="ThirdlevelheadingSH">
    <w:name w:val="Third level heading SH"/>
    <w:basedOn w:val="Normal"/>
    <w:autoRedefine/>
    <w:qFormat/>
    <w:rsid w:val="0066645C"/>
    <w:pPr>
      <w:spacing w:before="240" w:line="259" w:lineRule="auto"/>
    </w:pPr>
    <w:rPr>
      <w:rFonts w:ascii="Arial" w:hAnsi="Arial" w:cs="Arial"/>
      <w:b/>
      <w:bCs/>
      <w:color w:val="152775"/>
      <w:szCs w:val="20"/>
    </w:rPr>
  </w:style>
  <w:style w:type="paragraph" w:customStyle="1" w:styleId="BodytextwhiteSH">
    <w:name w:val="Body text white SH"/>
    <w:basedOn w:val="Normal"/>
    <w:autoRedefine/>
    <w:qFormat/>
    <w:rsid w:val="0066645C"/>
    <w:rPr>
      <w:color w:val="FFFFFF" w:themeColor="background1"/>
    </w:rPr>
  </w:style>
  <w:style w:type="paragraph" w:customStyle="1" w:styleId="Whitetextwithtealaccent-SH">
    <w:name w:val="White text with teal accent - SH"/>
    <w:basedOn w:val="BodytextwhiteSH"/>
    <w:autoRedefine/>
    <w:qFormat/>
    <w:rsid w:val="0066645C"/>
    <w:pPr>
      <w:shd w:val="clear" w:color="auto" w:fill="1AA4A0"/>
    </w:pPr>
  </w:style>
  <w:style w:type="paragraph" w:customStyle="1" w:styleId="Numberedlist-SH">
    <w:name w:val="Numbered list - SH"/>
    <w:basedOn w:val="BodytextSH"/>
    <w:autoRedefine/>
    <w:qFormat/>
    <w:rsid w:val="0066645C"/>
    <w:pPr>
      <w:numPr>
        <w:numId w:val="1"/>
      </w:numPr>
    </w:pPr>
  </w:style>
  <w:style w:type="paragraph" w:customStyle="1" w:styleId="Bodytextsmall-SH">
    <w:name w:val="Body text small -SH"/>
    <w:basedOn w:val="BodytextSH"/>
    <w:rsid w:val="00545DF0"/>
    <w:pPr>
      <w:numPr>
        <w:numId w:val="2"/>
      </w:numPr>
      <w:spacing w:line="240" w:lineRule="auto"/>
    </w:pPr>
    <w:rPr>
      <w:rFonts w:eastAsia="Times New Roman"/>
      <w:kern w:val="0"/>
      <w:sz w:val="16"/>
      <w:szCs w:val="16"/>
      <w14:ligatures w14:val="none"/>
    </w:rPr>
  </w:style>
  <w:style w:type="paragraph" w:customStyle="1" w:styleId="Bulletinatable-SH">
    <w:name w:val="Bullet in a table - SH"/>
    <w:basedOn w:val="Normal"/>
    <w:rsid w:val="006D39BC"/>
    <w:pPr>
      <w:spacing w:after="200" w:line="276" w:lineRule="auto"/>
    </w:pPr>
    <w:rPr>
      <w:rFonts w:ascii="Arial" w:eastAsia="Times New Roman" w:hAnsi="Arial" w:cs="Arial"/>
      <w:kern w:val="0"/>
      <w:sz w:val="20"/>
      <w:szCs w:val="20"/>
      <w14:ligatures w14:val="none"/>
    </w:rPr>
  </w:style>
  <w:style w:type="paragraph" w:customStyle="1" w:styleId="Recommendationlevel2SH">
    <w:name w:val="Recommendation level 2 SH"/>
    <w:basedOn w:val="BodytextSH"/>
    <w:qFormat/>
    <w:rsid w:val="006D39BC"/>
    <w:pPr>
      <w:spacing w:before="60" w:after="60" w:line="240" w:lineRule="auto"/>
    </w:pPr>
    <w:rPr>
      <w:rFonts w:eastAsia="Times New Roman"/>
      <w:kern w:val="0"/>
      <w:sz w:val="20"/>
      <w:u w:color="301159"/>
      <w:lang w:val="en-GB"/>
      <w14:ligatures w14:val="none"/>
    </w:rPr>
  </w:style>
  <w:style w:type="paragraph" w:customStyle="1" w:styleId="BulletSH">
    <w:name w:val="Bullet SH"/>
    <w:rsid w:val="00545DF0"/>
    <w:pPr>
      <w:numPr>
        <w:numId w:val="3"/>
      </w:numPr>
      <w:spacing w:before="120" w:after="120" w:line="259" w:lineRule="auto"/>
      <w:contextualSpacing/>
    </w:pPr>
    <w:rPr>
      <w:rFonts w:ascii="Arial" w:hAnsi="Arial" w:cs="Arial"/>
      <w:bCs/>
      <w:color w:val="000000" w:themeColor="text1"/>
      <w:kern w:val="0"/>
      <w:sz w:val="22"/>
      <w14:ligatures w14:val="none"/>
    </w:rPr>
  </w:style>
  <w:style w:type="paragraph" w:customStyle="1" w:styleId="RecommendationSH">
    <w:name w:val="Recommendation SH"/>
    <w:basedOn w:val="ThirdlevelheadingSH"/>
    <w:qFormat/>
    <w:rsid w:val="006D39BC"/>
    <w:pPr>
      <w:ind w:left="720"/>
    </w:pPr>
    <w:rPr>
      <w:kern w:val="0"/>
      <w14:ligatures w14:val="none"/>
    </w:rPr>
  </w:style>
  <w:style w:type="paragraph" w:customStyle="1" w:styleId="CopyrighttitleSH">
    <w:name w:val="Copyright title SH"/>
    <w:basedOn w:val="SubheadingSH"/>
    <w:rsid w:val="00545DF0"/>
    <w:pPr>
      <w:spacing w:after="200"/>
    </w:pPr>
    <w:rPr>
      <w:kern w:val="0"/>
      <w:sz w:val="24"/>
      <w:szCs w:val="20"/>
      <w14:ligatures w14:val="none"/>
    </w:rPr>
  </w:style>
  <w:style w:type="paragraph" w:customStyle="1" w:styleId="DocumentcontrolheaderSH">
    <w:name w:val="Document control header SH"/>
    <w:basedOn w:val="Heading1SH"/>
    <w:rsid w:val="00545DF0"/>
    <w:rPr>
      <w:kern w:val="0"/>
      <w14:ligatures w14:val="none"/>
    </w:rPr>
  </w:style>
  <w:style w:type="paragraph" w:customStyle="1" w:styleId="FooterSH">
    <w:name w:val="Footer SH"/>
    <w:qFormat/>
    <w:rsid w:val="00545DF0"/>
    <w:pPr>
      <w:pBdr>
        <w:top w:val="single" w:sz="4" w:space="6" w:color="auto"/>
      </w:pBdr>
    </w:pPr>
    <w:rPr>
      <w:rFonts w:ascii="Arial Narrow" w:hAnsi="Arial Narrow" w:cs="Arial"/>
      <w:color w:val="929292"/>
      <w:kern w:val="0"/>
      <w:sz w:val="18"/>
      <w:szCs w:val="18"/>
      <w14:ligatures w14:val="none"/>
    </w:rPr>
  </w:style>
  <w:style w:type="paragraph" w:customStyle="1" w:styleId="FootnoteSH">
    <w:name w:val="Footnote SH"/>
    <w:basedOn w:val="Normal"/>
    <w:rsid w:val="006D39BC"/>
    <w:pPr>
      <w:spacing w:after="200" w:line="259" w:lineRule="auto"/>
      <w:jc w:val="both"/>
    </w:pPr>
    <w:rPr>
      <w:rFonts w:ascii="Arial Narrow" w:eastAsia="Times New Roman" w:hAnsi="Arial Narrow" w:cs="Times New Roman"/>
      <w:kern w:val="0"/>
      <w:sz w:val="16"/>
      <w:szCs w:val="20"/>
      <w:lang w:eastAsia="en-AU"/>
      <w14:ligatures w14:val="none"/>
    </w:rPr>
  </w:style>
  <w:style w:type="paragraph" w:customStyle="1" w:styleId="RecommendationTablebullet">
    <w:name w:val="Recommendation Table bullet"/>
    <w:basedOn w:val="Indicatortablelist-SH"/>
    <w:link w:val="RecommendationTablebulletChar"/>
    <w:qFormat/>
    <w:rsid w:val="006D39BC"/>
    <w:rPr>
      <w:u w:color="301159"/>
      <w:lang w:val="en-GB"/>
    </w:rPr>
  </w:style>
  <w:style w:type="character" w:customStyle="1" w:styleId="RecommendationTablebulletChar">
    <w:name w:val="Recommendation Table bullet Char"/>
    <w:basedOn w:val="DefaultParagraphFont"/>
    <w:link w:val="RecommendationTablebullet"/>
    <w:rsid w:val="006D39BC"/>
    <w:rPr>
      <w:rFonts w:ascii="Arial" w:eastAsia="Times New Roman" w:hAnsi="Arial" w:cs="Arial (Body CS)"/>
      <w:color w:val="000000" w:themeColor="text1"/>
      <w:kern w:val="0"/>
      <w:sz w:val="22"/>
      <w:u w:color="301159"/>
      <w:lang w:val="en-GB" w:eastAsia="en-AU"/>
      <w14:ligatures w14:val="none"/>
    </w:rPr>
  </w:style>
  <w:style w:type="paragraph" w:customStyle="1" w:styleId="Hyperlink-SH">
    <w:name w:val="Hyperlink - SH"/>
    <w:basedOn w:val="BodytextSH"/>
    <w:rsid w:val="00545DF0"/>
    <w:pPr>
      <w:spacing w:line="240" w:lineRule="auto"/>
    </w:pPr>
    <w:rPr>
      <w:rFonts w:eastAsia="Times New Roman"/>
      <w:color w:val="000000" w:themeColor="text1"/>
      <w:kern w:val="0"/>
      <w:u w:val="single" w:color="000000" w:themeColor="text1"/>
      <w:lang w:eastAsia="en-AU"/>
      <w14:ligatures w14:val="none"/>
    </w:rPr>
  </w:style>
  <w:style w:type="paragraph" w:customStyle="1" w:styleId="Indicatortableheader-SH">
    <w:name w:val="Indicator table header - SH"/>
    <w:basedOn w:val="Normal"/>
    <w:rsid w:val="00545DF0"/>
    <w:pPr>
      <w:spacing w:before="120" w:after="120" w:line="259" w:lineRule="auto"/>
    </w:pPr>
    <w:rPr>
      <w:rFonts w:ascii="Arial" w:hAnsi="Arial" w:cs="Arial"/>
      <w:b/>
      <w:bCs/>
      <w:color w:val="000000" w:themeColor="text1"/>
      <w:kern w:val="0"/>
      <w:sz w:val="22"/>
      <w14:ligatures w14:val="none"/>
    </w:rPr>
  </w:style>
  <w:style w:type="paragraph" w:customStyle="1" w:styleId="Indicatortablelist-SH">
    <w:name w:val="Indicator table list - SH"/>
    <w:basedOn w:val="BodytextSH"/>
    <w:rsid w:val="00545DF0"/>
    <w:pPr>
      <w:numPr>
        <w:numId w:val="6"/>
      </w:numPr>
      <w:spacing w:line="240" w:lineRule="auto"/>
    </w:pPr>
    <w:rPr>
      <w:rFonts w:eastAsia="Times New Roman"/>
      <w:color w:val="000000" w:themeColor="text1"/>
      <w:kern w:val="0"/>
      <w:lang w:eastAsia="en-AU"/>
      <w14:ligatures w14:val="none"/>
    </w:rPr>
  </w:style>
  <w:style w:type="paragraph" w:customStyle="1" w:styleId="KPIBulletinTable-SH">
    <w:name w:val="KPI Bullet in Table - SH"/>
    <w:basedOn w:val="Normal"/>
    <w:rsid w:val="00545DF0"/>
    <w:pPr>
      <w:keepLines/>
      <w:numPr>
        <w:numId w:val="5"/>
      </w:numPr>
      <w:contextualSpacing/>
    </w:pPr>
    <w:rPr>
      <w:rFonts w:ascii="Arial Narrow" w:eastAsia="Times New Roman" w:hAnsi="Arial Narrow" w:cs="Times New Roman"/>
      <w:color w:val="000000"/>
      <w:kern w:val="0"/>
      <w:sz w:val="22"/>
      <w:szCs w:val="18"/>
      <w:lang w:eastAsia="en-AU"/>
      <w14:ligatures w14:val="none"/>
    </w:rPr>
  </w:style>
  <w:style w:type="paragraph" w:customStyle="1" w:styleId="KPItabletext-SH">
    <w:name w:val="KPI table text - SH"/>
    <w:basedOn w:val="Normal"/>
    <w:rsid w:val="006D39BC"/>
    <w:pPr>
      <w:tabs>
        <w:tab w:val="left" w:pos="6663"/>
      </w:tabs>
      <w:spacing w:before="120" w:after="120" w:line="259" w:lineRule="auto"/>
    </w:pPr>
    <w:rPr>
      <w:rFonts w:ascii="Arial Narrow" w:eastAsia="Times New Roman" w:hAnsi="Arial Narrow" w:cs="Times New Roman"/>
      <w:color w:val="000000" w:themeColor="text1"/>
      <w:kern w:val="0"/>
      <w:sz w:val="22"/>
      <w:szCs w:val="22"/>
      <w:lang w:eastAsia="en-AU"/>
      <w14:ligatures w14:val="none"/>
    </w:rPr>
  </w:style>
  <w:style w:type="paragraph" w:customStyle="1" w:styleId="Measurecodetableretired-textsmall-bold-SH">
    <w:name w:val="Measure code table retired - text small - bold -SH"/>
    <w:rsid w:val="00545DF0"/>
    <w:pPr>
      <w:spacing w:after="160" w:line="259" w:lineRule="auto"/>
    </w:pPr>
    <w:rPr>
      <w:rFonts w:ascii="Arial" w:eastAsia="Times New Roman" w:hAnsi="Arial" w:cs="Arial"/>
      <w:b/>
      <w:bCs/>
      <w:color w:val="FF0000"/>
      <w:kern w:val="0"/>
      <w:sz w:val="16"/>
      <w:szCs w:val="16"/>
      <w:lang w:eastAsia="en-AU"/>
      <w14:ligatures w14:val="none"/>
    </w:rPr>
  </w:style>
  <w:style w:type="paragraph" w:customStyle="1" w:styleId="NumberedHeadingLevel1-SH">
    <w:name w:val="Numbered Heading Level 1 - SH"/>
    <w:basedOn w:val="Heading1SH"/>
    <w:rsid w:val="00545DF0"/>
    <w:rPr>
      <w:kern w:val="0"/>
      <w14:ligatures w14:val="none"/>
    </w:rPr>
  </w:style>
  <w:style w:type="paragraph" w:customStyle="1" w:styleId="NumberedSubHeadingLevel2-SH">
    <w:name w:val="Numbered Sub Heading Level 2 - SH"/>
    <w:basedOn w:val="SubheadingSH"/>
    <w:rsid w:val="00545DF0"/>
    <w:pPr>
      <w:tabs>
        <w:tab w:val="left" w:pos="454"/>
      </w:tabs>
      <w:spacing w:after="200"/>
    </w:pPr>
    <w:rPr>
      <w:kern w:val="0"/>
      <w:sz w:val="24"/>
      <w:szCs w:val="20"/>
      <w14:ligatures w14:val="none"/>
    </w:rPr>
  </w:style>
  <w:style w:type="paragraph" w:customStyle="1" w:styleId="Numberedthirdlevelheading-SH">
    <w:name w:val="Numbered third level heading - SH"/>
    <w:basedOn w:val="Normal"/>
    <w:rsid w:val="00545DF0"/>
    <w:pPr>
      <w:spacing w:before="240" w:after="200" w:line="259" w:lineRule="auto"/>
      <w:ind w:left="567" w:hanging="567"/>
    </w:pPr>
    <w:rPr>
      <w:rFonts w:ascii="Arial" w:hAnsi="Arial" w:cs="Arial"/>
      <w:b/>
      <w:bCs/>
      <w:color w:val="929292"/>
      <w:kern w:val="0"/>
      <w:szCs w:val="20"/>
      <w14:ligatures w14:val="none"/>
    </w:rPr>
  </w:style>
  <w:style w:type="paragraph" w:customStyle="1" w:styleId="Retiredindicatortext-SH">
    <w:name w:val="Retired indicator text - SH"/>
    <w:basedOn w:val="BodytextSH"/>
    <w:rsid w:val="00545DF0"/>
    <w:pPr>
      <w:spacing w:line="240" w:lineRule="auto"/>
    </w:pPr>
    <w:rPr>
      <w:rFonts w:eastAsia="Times New Roman"/>
      <w:b/>
      <w:color w:val="FF0000"/>
      <w:kern w:val="0"/>
      <w:lang w:eastAsia="en-AU"/>
      <w14:ligatures w14:val="none"/>
    </w:rPr>
  </w:style>
  <w:style w:type="paragraph" w:customStyle="1" w:styleId="TableheadingSH">
    <w:name w:val="Table heading SH"/>
    <w:basedOn w:val="Heading1SH"/>
    <w:rsid w:val="00545DF0"/>
    <w:pPr>
      <w:framePr w:hSpace="180" w:wrap="around" w:vAnchor="text" w:hAnchor="margin" w:xAlign="center" w:y="222"/>
      <w:jc w:val="center"/>
    </w:pPr>
    <w:rPr>
      <w:rFonts w:eastAsia="Times New Roman"/>
      <w:kern w:val="0"/>
      <w14:ligatures w14:val="none"/>
    </w:rPr>
  </w:style>
  <w:style w:type="paragraph" w:customStyle="1" w:styleId="TableversionhistoryheadingSH">
    <w:name w:val="Table version history heading SH"/>
    <w:basedOn w:val="SubheadingSH"/>
    <w:qFormat/>
    <w:rsid w:val="00545DF0"/>
    <w:pPr>
      <w:spacing w:after="200"/>
    </w:pPr>
    <w:rPr>
      <w:kern w:val="0"/>
      <w:sz w:val="24"/>
      <w:szCs w:val="20"/>
      <w14:ligatures w14:val="none"/>
    </w:rPr>
  </w:style>
  <w:style w:type="paragraph" w:customStyle="1" w:styleId="ThirdlevelsubheadingSH">
    <w:name w:val="Third level sub heading SH"/>
    <w:basedOn w:val="SubheadingSH"/>
    <w:qFormat/>
    <w:rsid w:val="00545DF0"/>
    <w:pPr>
      <w:spacing w:after="200"/>
    </w:pPr>
    <w:rPr>
      <w:color w:val="929292"/>
      <w:kern w:val="0"/>
      <w:sz w:val="24"/>
      <w:szCs w:val="20"/>
      <w14:ligatures w14:val="none"/>
    </w:rPr>
  </w:style>
  <w:style w:type="paragraph" w:customStyle="1" w:styleId="TitlePage1SH">
    <w:name w:val="Title Page 1 SH"/>
    <w:basedOn w:val="Heading1SH"/>
    <w:qFormat/>
    <w:rsid w:val="00545DF0"/>
    <w:rPr>
      <w:kern w:val="0"/>
      <w:sz w:val="56"/>
      <w:szCs w:val="44"/>
      <w14:ligatures w14:val="none"/>
    </w:rPr>
  </w:style>
  <w:style w:type="paragraph" w:customStyle="1" w:styleId="TitlePage2SH">
    <w:name w:val="Title Page 2 SH"/>
    <w:basedOn w:val="TitlePage1SH"/>
    <w:qFormat/>
    <w:rsid w:val="00545DF0"/>
    <w:rPr>
      <w:color w:val="1AA4A0"/>
    </w:rPr>
  </w:style>
  <w:style w:type="paragraph" w:styleId="TOC1">
    <w:name w:val="toc 1"/>
    <w:aliases w:val="TOC 1 SH"/>
    <w:next w:val="Normal"/>
    <w:uiPriority w:val="39"/>
    <w:qFormat/>
    <w:rsid w:val="00545DF0"/>
    <w:pPr>
      <w:tabs>
        <w:tab w:val="right" w:pos="9055"/>
      </w:tabs>
      <w:spacing w:before="240" w:after="120"/>
    </w:pPr>
    <w:rPr>
      <w:rFonts w:ascii="Arial" w:hAnsi="Arial" w:cstheme="minorHAnsi"/>
      <w:b/>
      <w:bCs/>
      <w:color w:val="000000" w:themeColor="text1"/>
      <w:kern w:val="0"/>
      <w:sz w:val="22"/>
      <w:szCs w:val="20"/>
      <w14:ligatures w14:val="none"/>
    </w:rPr>
  </w:style>
  <w:style w:type="paragraph" w:styleId="TOC2">
    <w:name w:val="toc 2"/>
    <w:aliases w:val="TOC 2 SH"/>
    <w:basedOn w:val="Normal"/>
    <w:next w:val="Normal"/>
    <w:uiPriority w:val="39"/>
    <w:qFormat/>
    <w:rsid w:val="00545DF0"/>
    <w:pPr>
      <w:tabs>
        <w:tab w:val="left" w:pos="284"/>
        <w:tab w:val="right" w:pos="9055"/>
      </w:tabs>
      <w:spacing w:before="240" w:after="120"/>
      <w:ind w:left="238"/>
    </w:pPr>
    <w:rPr>
      <w:rFonts w:ascii="Arial" w:hAnsi="Arial" w:cstheme="minorHAnsi"/>
      <w:iCs/>
      <w:color w:val="000000" w:themeColor="text1"/>
      <w:kern w:val="0"/>
      <w:sz w:val="22"/>
      <w:szCs w:val="20"/>
      <w14:ligatures w14:val="none"/>
    </w:rPr>
  </w:style>
  <w:style w:type="paragraph" w:styleId="TOC3">
    <w:name w:val="toc 3"/>
    <w:aliases w:val="TOC 3 SH"/>
    <w:basedOn w:val="TOC2"/>
    <w:next w:val="Normal"/>
    <w:uiPriority w:val="39"/>
    <w:qFormat/>
    <w:rsid w:val="00545DF0"/>
    <w:pPr>
      <w:tabs>
        <w:tab w:val="left" w:pos="567"/>
      </w:tabs>
      <w:ind w:left="567"/>
    </w:pPr>
    <w:rPr>
      <w:i/>
      <w:iCs w:val="0"/>
    </w:rPr>
  </w:style>
  <w:style w:type="paragraph" w:customStyle="1" w:styleId="Tableheaderrowverysmall">
    <w:name w:val="Table header row very small"/>
    <w:basedOn w:val="Tableheaderrow-small-SH"/>
    <w:qFormat/>
    <w:rsid w:val="006D39BC"/>
    <w:pPr>
      <w:spacing w:before="120" w:after="120" w:line="240" w:lineRule="auto"/>
      <w:jc w:val="center"/>
    </w:pPr>
    <w:rPr>
      <w:rFonts w:ascii="Arial Narrow" w:hAnsi="Arial Narrow"/>
      <w:kern w:val="0"/>
      <w:sz w:val="18"/>
      <w:szCs w:val="18"/>
      <w14:ligatures w14:val="none"/>
    </w:rPr>
  </w:style>
  <w:style w:type="paragraph" w:customStyle="1" w:styleId="TableheaderrowverysmalljustifiedSH">
    <w:name w:val="Table header row very small justified SH"/>
    <w:basedOn w:val="Tableheaderrowverysmall"/>
    <w:qFormat/>
    <w:rsid w:val="006D39BC"/>
    <w:pPr>
      <w:jc w:val="left"/>
    </w:pPr>
  </w:style>
  <w:style w:type="paragraph" w:customStyle="1" w:styleId="TabletextsmallboldSH">
    <w:name w:val="Table text small bold SH"/>
    <w:basedOn w:val="Normal"/>
    <w:qFormat/>
    <w:rsid w:val="006D39BC"/>
    <w:pPr>
      <w:spacing w:before="60" w:after="60"/>
      <w:jc w:val="center"/>
    </w:pPr>
    <w:rPr>
      <w:rFonts w:ascii="Arial" w:eastAsia="Wingdings" w:hAnsi="Arial" w:cs="Arial (Body CS)"/>
      <w:b/>
      <w:bCs/>
      <w:kern w:val="0"/>
      <w:sz w:val="18"/>
      <w:u w:color="301159"/>
      <w:lang w:val="en-GB"/>
      <w14:ligatures w14:val="none"/>
    </w:rPr>
  </w:style>
  <w:style w:type="paragraph" w:customStyle="1" w:styleId="TabletextsmallSH">
    <w:name w:val="Table text small SH"/>
    <w:basedOn w:val="Recommendationlevel2SH"/>
    <w:qFormat/>
    <w:rsid w:val="006D39BC"/>
    <w:rPr>
      <w:rFonts w:eastAsia="Wingdings"/>
      <w:bCs/>
      <w:sz w:val="18"/>
    </w:rPr>
  </w:style>
  <w:style w:type="paragraph" w:customStyle="1" w:styleId="XiconSH">
    <w:name w:val="X icon SH"/>
    <w:basedOn w:val="Normal"/>
    <w:qFormat/>
    <w:rsid w:val="006D39BC"/>
    <w:pPr>
      <w:spacing w:before="60" w:after="60"/>
      <w:jc w:val="center"/>
    </w:pPr>
    <w:rPr>
      <w:rFonts w:ascii="Wingdings" w:eastAsia="Wingdings" w:hAnsi="Wingdings" w:cstheme="minorHAnsi"/>
      <w:b/>
      <w:color w:val="FF0000"/>
      <w:kern w:val="0"/>
      <w:sz w:val="22"/>
      <w14:ligatures w14:val="none"/>
    </w:rPr>
  </w:style>
  <w:style w:type="paragraph" w:customStyle="1" w:styleId="AcronymtableSH">
    <w:name w:val="Acronym table SH"/>
    <w:basedOn w:val="BodytextSH"/>
    <w:qFormat/>
    <w:rsid w:val="006D39BC"/>
    <w:pPr>
      <w:spacing w:before="60" w:line="240" w:lineRule="auto"/>
    </w:pPr>
    <w:rPr>
      <w:rFonts w:eastAsia="Times New Roman" w:cs="Times New Roman"/>
      <w:color w:val="000000" w:themeColor="text1"/>
      <w:kern w:val="0"/>
      <w:lang w:eastAsia="en-AU"/>
      <w14:ligatures w14:val="none"/>
    </w:rPr>
  </w:style>
  <w:style w:type="paragraph" w:customStyle="1" w:styleId="BodytextitalicSH">
    <w:name w:val="Body text italic SH"/>
    <w:basedOn w:val="BodytextSH"/>
    <w:qFormat/>
    <w:rsid w:val="006D39BC"/>
    <w:pPr>
      <w:spacing w:line="240" w:lineRule="auto"/>
    </w:pPr>
    <w:rPr>
      <w:rFonts w:eastAsia="Times New Roman" w:cs="Times New Roman"/>
      <w:i/>
      <w:color w:val="000000" w:themeColor="text1"/>
      <w:kern w:val="0"/>
      <w:lang w:eastAsia="en-AU"/>
      <w14:ligatures w14:val="none"/>
    </w:rPr>
  </w:style>
  <w:style w:type="paragraph" w:customStyle="1" w:styleId="Codingtablecentredcontent-SH">
    <w:name w:val="Coding table centred content - SH"/>
    <w:basedOn w:val="Normal"/>
    <w:qFormat/>
    <w:rsid w:val="006D39BC"/>
    <w:pPr>
      <w:jc w:val="center"/>
    </w:pPr>
    <w:rPr>
      <w:rFonts w:ascii="Arial" w:eastAsia="Times New Roman" w:hAnsi="Arial" w:cs="Calibri"/>
      <w:kern w:val="0"/>
      <w:sz w:val="20"/>
      <w:szCs w:val="16"/>
      <w:lang w:eastAsia="en-AU"/>
      <w14:ligatures w14:val="none"/>
    </w:rPr>
  </w:style>
  <w:style w:type="paragraph" w:customStyle="1" w:styleId="Codingtablecontent-SH">
    <w:name w:val="Coding table content - SH"/>
    <w:basedOn w:val="Normal"/>
    <w:qFormat/>
    <w:rsid w:val="006D39BC"/>
    <w:rPr>
      <w:rFonts w:ascii="Arial" w:eastAsia="Times New Roman" w:hAnsi="Arial" w:cs="Calibri"/>
      <w:kern w:val="0"/>
      <w:sz w:val="20"/>
      <w:lang w:eastAsia="en-AU"/>
      <w14:ligatures w14:val="none"/>
    </w:rPr>
  </w:style>
  <w:style w:type="paragraph" w:customStyle="1" w:styleId="Codingtableheader-SH">
    <w:name w:val="Coding table header - SH"/>
    <w:basedOn w:val="Bodytext-emhasisSH"/>
    <w:qFormat/>
    <w:rsid w:val="006D39BC"/>
    <w:pPr>
      <w:snapToGrid w:val="0"/>
      <w:spacing w:before="60" w:after="60" w:line="240" w:lineRule="auto"/>
      <w:jc w:val="center"/>
    </w:pPr>
    <w:rPr>
      <w:color w:val="000000" w:themeColor="text1"/>
      <w:kern w:val="0"/>
      <w:sz w:val="20"/>
      <w:lang w:val="en-US" w:eastAsia="en-AU"/>
      <w14:ligatures w14:val="none"/>
    </w:rPr>
  </w:style>
  <w:style w:type="paragraph" w:customStyle="1" w:styleId="Condensedtextfortable-SH">
    <w:name w:val="Condensed text for table - SH"/>
    <w:basedOn w:val="BodytextSH"/>
    <w:qFormat/>
    <w:rsid w:val="006D39BC"/>
    <w:pPr>
      <w:spacing w:before="60" w:after="60" w:line="240" w:lineRule="auto"/>
    </w:pPr>
    <w:rPr>
      <w:rFonts w:eastAsia="Times New Roman" w:cs="Times New Roman"/>
      <w:color w:val="000000" w:themeColor="text1"/>
      <w:kern w:val="0"/>
      <w:sz w:val="18"/>
      <w:szCs w:val="18"/>
      <w:lang w:eastAsia="en-AU"/>
      <w14:ligatures w14:val="none"/>
    </w:rPr>
  </w:style>
  <w:style w:type="paragraph" w:customStyle="1" w:styleId="Documentcontroltableheaderrow">
    <w:name w:val="Document control table header row"/>
    <w:basedOn w:val="TableheaderrowSH"/>
    <w:qFormat/>
    <w:rsid w:val="006D39BC"/>
    <w:rPr>
      <w:bCs w:val="0"/>
      <w:kern w:val="0"/>
      <w:sz w:val="24"/>
      <w14:ligatures w14:val="none"/>
    </w:rPr>
  </w:style>
  <w:style w:type="paragraph" w:customStyle="1" w:styleId="HeadingDocumentControlSH">
    <w:name w:val="Heading Document Control SH"/>
    <w:basedOn w:val="Heading1SH"/>
    <w:qFormat/>
    <w:rsid w:val="006D39BC"/>
    <w:rPr>
      <w:kern w:val="0"/>
      <w14:ligatures w14:val="none"/>
    </w:rPr>
  </w:style>
  <w:style w:type="paragraph" w:customStyle="1" w:styleId="Measurecodetable-textsmall-bold-SH">
    <w:name w:val="Measure code table - text small - bold - SH"/>
    <w:basedOn w:val="Normal"/>
    <w:qFormat/>
    <w:rsid w:val="006D39BC"/>
    <w:pPr>
      <w:spacing w:before="60" w:after="60"/>
    </w:pPr>
    <w:rPr>
      <w:rFonts w:ascii="Arial" w:eastAsia="Times New Roman" w:hAnsi="Arial" w:cs="Arial"/>
      <w:b/>
      <w:bCs/>
      <w:color w:val="000000" w:themeColor="text1"/>
      <w:kern w:val="0"/>
      <w:sz w:val="16"/>
      <w:szCs w:val="16"/>
      <w:lang w:eastAsia="en-AU"/>
      <w14:ligatures w14:val="none"/>
    </w:rPr>
  </w:style>
  <w:style w:type="paragraph" w:customStyle="1" w:styleId="Measurecodetable-textsmall-SH">
    <w:name w:val="Measure code table - text small - SH"/>
    <w:basedOn w:val="Normal"/>
    <w:qFormat/>
    <w:rsid w:val="006D39BC"/>
    <w:pPr>
      <w:spacing w:before="60" w:after="60"/>
    </w:pPr>
    <w:rPr>
      <w:rFonts w:ascii="Arial" w:eastAsia="Times New Roman" w:hAnsi="Arial" w:cs="Times New Roman"/>
      <w:color w:val="000000" w:themeColor="text1"/>
      <w:kern w:val="0"/>
      <w:sz w:val="16"/>
      <w:szCs w:val="16"/>
      <w:lang w:eastAsia="en-AU"/>
      <w14:ligatures w14:val="none"/>
    </w:rPr>
  </w:style>
  <w:style w:type="paragraph" w:customStyle="1" w:styleId="Smalltext-SH">
    <w:name w:val="Small text - SH"/>
    <w:basedOn w:val="BodytextSH"/>
    <w:qFormat/>
    <w:rsid w:val="006D39BC"/>
    <w:pPr>
      <w:spacing w:before="60" w:after="60" w:line="240" w:lineRule="auto"/>
    </w:pPr>
    <w:rPr>
      <w:rFonts w:eastAsia="Times New Roman" w:cs="Times New Roman"/>
      <w:color w:val="000000" w:themeColor="text1"/>
      <w:kern w:val="0"/>
      <w:sz w:val="21"/>
      <w:lang w:eastAsia="en-AU"/>
      <w14:ligatures w14:val="none"/>
    </w:rPr>
  </w:style>
  <w:style w:type="paragraph" w:customStyle="1" w:styleId="Tableheader-smallbold-SH">
    <w:name w:val="Table header - small bold - SH"/>
    <w:basedOn w:val="Normal"/>
    <w:qFormat/>
    <w:rsid w:val="006D39BC"/>
    <w:pPr>
      <w:tabs>
        <w:tab w:val="left" w:pos="3727"/>
      </w:tabs>
      <w:spacing w:before="60" w:after="60" w:line="259" w:lineRule="auto"/>
      <w:jc w:val="center"/>
    </w:pPr>
    <w:rPr>
      <w:rFonts w:ascii="Arial Narrow" w:eastAsiaTheme="minorEastAsia" w:hAnsi="Arial Narrow"/>
      <w:b/>
      <w:bCs/>
      <w:color w:val="FFFFFF" w:themeColor="background1"/>
      <w:kern w:val="0"/>
      <w:sz w:val="20"/>
      <w:szCs w:val="20"/>
      <w14:ligatures w14:val="none"/>
    </w:rPr>
  </w:style>
  <w:style w:type="character" w:customStyle="1" w:styleId="Heading1Char">
    <w:name w:val="Heading 1 Char"/>
    <w:basedOn w:val="DefaultParagraphFont"/>
    <w:link w:val="Heading1"/>
    <w:uiPriority w:val="9"/>
    <w:rsid w:val="002B5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DB3"/>
    <w:rPr>
      <w:rFonts w:eastAsiaTheme="majorEastAsia" w:cstheme="majorBidi"/>
      <w:color w:val="272727" w:themeColor="text1" w:themeTint="D8"/>
    </w:rPr>
  </w:style>
  <w:style w:type="paragraph" w:styleId="Title">
    <w:name w:val="Title"/>
    <w:basedOn w:val="Normal"/>
    <w:next w:val="Normal"/>
    <w:link w:val="TitleChar"/>
    <w:uiPriority w:val="10"/>
    <w:qFormat/>
    <w:rsid w:val="002B5D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D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D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DB3"/>
    <w:rPr>
      <w:i/>
      <w:iCs/>
      <w:color w:val="404040" w:themeColor="text1" w:themeTint="BF"/>
    </w:rPr>
  </w:style>
  <w:style w:type="paragraph" w:styleId="ListParagraph">
    <w:name w:val="List Paragraph"/>
    <w:basedOn w:val="Normal"/>
    <w:uiPriority w:val="34"/>
    <w:qFormat/>
    <w:rsid w:val="002B5DB3"/>
    <w:pPr>
      <w:ind w:left="720"/>
      <w:contextualSpacing/>
    </w:pPr>
  </w:style>
  <w:style w:type="character" w:styleId="IntenseEmphasis">
    <w:name w:val="Intense Emphasis"/>
    <w:basedOn w:val="DefaultParagraphFont"/>
    <w:uiPriority w:val="21"/>
    <w:qFormat/>
    <w:rsid w:val="002B5DB3"/>
    <w:rPr>
      <w:i/>
      <w:iCs/>
      <w:color w:val="0F4761" w:themeColor="accent1" w:themeShade="BF"/>
    </w:rPr>
  </w:style>
  <w:style w:type="paragraph" w:styleId="IntenseQuote">
    <w:name w:val="Intense Quote"/>
    <w:basedOn w:val="Normal"/>
    <w:next w:val="Normal"/>
    <w:link w:val="IntenseQuoteChar"/>
    <w:uiPriority w:val="30"/>
    <w:qFormat/>
    <w:rsid w:val="002B5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DB3"/>
    <w:rPr>
      <w:i/>
      <w:iCs/>
      <w:color w:val="0F4761" w:themeColor="accent1" w:themeShade="BF"/>
    </w:rPr>
  </w:style>
  <w:style w:type="character" w:styleId="IntenseReference">
    <w:name w:val="Intense Reference"/>
    <w:basedOn w:val="DefaultParagraphFont"/>
    <w:uiPriority w:val="32"/>
    <w:qFormat/>
    <w:rsid w:val="002B5DB3"/>
    <w:rPr>
      <w:b/>
      <w:bCs/>
      <w:smallCaps/>
      <w:color w:val="0F4761" w:themeColor="accent1" w:themeShade="BF"/>
      <w:spacing w:val="5"/>
    </w:rPr>
  </w:style>
  <w:style w:type="character" w:customStyle="1" w:styleId="normaltextrun">
    <w:name w:val="normaltextrun"/>
    <w:basedOn w:val="DefaultParagraphFont"/>
    <w:rsid w:val="002B5DB3"/>
  </w:style>
  <w:style w:type="character" w:styleId="Hyperlink">
    <w:name w:val="Hyperlink"/>
    <w:basedOn w:val="DefaultParagraphFont"/>
    <w:uiPriority w:val="99"/>
    <w:unhideWhenUsed/>
    <w:rsid w:val="003729C7"/>
    <w:rPr>
      <w:color w:val="467886" w:themeColor="hyperlink"/>
      <w:u w:val="single"/>
    </w:rPr>
  </w:style>
  <w:style w:type="character" w:styleId="UnresolvedMention">
    <w:name w:val="Unresolved Mention"/>
    <w:basedOn w:val="DefaultParagraphFont"/>
    <w:uiPriority w:val="99"/>
    <w:semiHidden/>
    <w:unhideWhenUsed/>
    <w:rsid w:val="003729C7"/>
    <w:rPr>
      <w:color w:val="605E5C"/>
      <w:shd w:val="clear" w:color="auto" w:fill="E1DFDD"/>
    </w:rPr>
  </w:style>
  <w:style w:type="paragraph" w:styleId="Header">
    <w:name w:val="header"/>
    <w:basedOn w:val="Normal"/>
    <w:link w:val="HeaderChar"/>
    <w:uiPriority w:val="99"/>
    <w:unhideWhenUsed/>
    <w:rsid w:val="00AD66D6"/>
    <w:pPr>
      <w:tabs>
        <w:tab w:val="center" w:pos="4680"/>
        <w:tab w:val="right" w:pos="9360"/>
      </w:tabs>
    </w:pPr>
  </w:style>
  <w:style w:type="character" w:customStyle="1" w:styleId="HeaderChar">
    <w:name w:val="Header Char"/>
    <w:basedOn w:val="DefaultParagraphFont"/>
    <w:link w:val="Header"/>
    <w:uiPriority w:val="99"/>
    <w:rsid w:val="00AD66D6"/>
  </w:style>
  <w:style w:type="paragraph" w:styleId="Footer">
    <w:name w:val="footer"/>
    <w:basedOn w:val="Normal"/>
    <w:link w:val="FooterChar"/>
    <w:uiPriority w:val="99"/>
    <w:unhideWhenUsed/>
    <w:rsid w:val="00AD66D6"/>
    <w:pPr>
      <w:tabs>
        <w:tab w:val="center" w:pos="4680"/>
        <w:tab w:val="right" w:pos="9360"/>
      </w:tabs>
    </w:pPr>
  </w:style>
  <w:style w:type="character" w:customStyle="1" w:styleId="FooterChar">
    <w:name w:val="Footer Char"/>
    <w:basedOn w:val="DefaultParagraphFont"/>
    <w:link w:val="Footer"/>
    <w:uiPriority w:val="99"/>
    <w:rsid w:val="00AD66D6"/>
  </w:style>
  <w:style w:type="character" w:styleId="CommentReference">
    <w:name w:val="annotation reference"/>
    <w:basedOn w:val="DefaultParagraphFont"/>
    <w:uiPriority w:val="99"/>
    <w:semiHidden/>
    <w:unhideWhenUsed/>
    <w:rsid w:val="002438D7"/>
    <w:rPr>
      <w:sz w:val="16"/>
      <w:szCs w:val="16"/>
    </w:rPr>
  </w:style>
  <w:style w:type="paragraph" w:styleId="CommentText">
    <w:name w:val="annotation text"/>
    <w:basedOn w:val="Normal"/>
    <w:link w:val="CommentTextChar"/>
    <w:uiPriority w:val="99"/>
    <w:unhideWhenUsed/>
    <w:rsid w:val="002438D7"/>
    <w:rPr>
      <w:sz w:val="20"/>
      <w:szCs w:val="20"/>
    </w:rPr>
  </w:style>
  <w:style w:type="character" w:customStyle="1" w:styleId="CommentTextChar">
    <w:name w:val="Comment Text Char"/>
    <w:basedOn w:val="DefaultParagraphFont"/>
    <w:link w:val="CommentText"/>
    <w:uiPriority w:val="99"/>
    <w:rsid w:val="002438D7"/>
    <w:rPr>
      <w:sz w:val="20"/>
      <w:szCs w:val="20"/>
    </w:rPr>
  </w:style>
  <w:style w:type="paragraph" w:styleId="CommentSubject">
    <w:name w:val="annotation subject"/>
    <w:basedOn w:val="CommentText"/>
    <w:next w:val="CommentText"/>
    <w:link w:val="CommentSubjectChar"/>
    <w:uiPriority w:val="99"/>
    <w:semiHidden/>
    <w:unhideWhenUsed/>
    <w:rsid w:val="002438D7"/>
    <w:rPr>
      <w:b/>
      <w:bCs/>
    </w:rPr>
  </w:style>
  <w:style w:type="character" w:customStyle="1" w:styleId="CommentSubjectChar">
    <w:name w:val="Comment Subject Char"/>
    <w:basedOn w:val="CommentTextChar"/>
    <w:link w:val="CommentSubject"/>
    <w:uiPriority w:val="99"/>
    <w:semiHidden/>
    <w:rsid w:val="002438D7"/>
    <w:rPr>
      <w:b/>
      <w:bCs/>
      <w:sz w:val="20"/>
      <w:szCs w:val="20"/>
    </w:rPr>
  </w:style>
  <w:style w:type="character" w:styleId="Strong">
    <w:name w:val="Strong"/>
    <w:basedOn w:val="DefaultParagraphFont"/>
    <w:uiPriority w:val="22"/>
    <w:qFormat/>
    <w:rsid w:val="001730A2"/>
    <w:rPr>
      <w:b/>
      <w:bCs/>
    </w:rPr>
  </w:style>
  <w:style w:type="paragraph" w:styleId="Revision">
    <w:name w:val="Revision"/>
    <w:hidden/>
    <w:uiPriority w:val="99"/>
    <w:semiHidden/>
    <w:rsid w:val="009201B8"/>
  </w:style>
  <w:style w:type="character" w:customStyle="1" w:styleId="eop">
    <w:name w:val="eop"/>
    <w:basedOn w:val="DefaultParagraphFont"/>
    <w:rsid w:val="009B636D"/>
  </w:style>
  <w:style w:type="paragraph" w:customStyle="1" w:styleId="paragraph">
    <w:name w:val="paragraph"/>
    <w:basedOn w:val="Normal"/>
    <w:rsid w:val="009B636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Mention">
    <w:name w:val="Mention"/>
    <w:basedOn w:val="DefaultParagraphFont"/>
    <w:uiPriority w:val="99"/>
    <w:unhideWhenUsed/>
    <w:rsid w:val="001F17ED"/>
    <w:rPr>
      <w:color w:val="2B579A"/>
      <w:shd w:val="clear" w:color="auto" w:fill="E1DFDD"/>
    </w:rPr>
  </w:style>
  <w:style w:type="table" w:styleId="TableGrid">
    <w:name w:val="Table Grid"/>
    <w:basedOn w:val="TableNormal"/>
    <w:uiPriority w:val="39"/>
    <w:rsid w:val="0086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08583">
      <w:bodyDiv w:val="1"/>
      <w:marLeft w:val="0"/>
      <w:marRight w:val="0"/>
      <w:marTop w:val="0"/>
      <w:marBottom w:val="0"/>
      <w:divBdr>
        <w:top w:val="none" w:sz="0" w:space="0" w:color="auto"/>
        <w:left w:val="none" w:sz="0" w:space="0" w:color="auto"/>
        <w:bottom w:val="none" w:sz="0" w:space="0" w:color="auto"/>
        <w:right w:val="none" w:sz="0" w:space="0" w:color="auto"/>
      </w:divBdr>
    </w:div>
    <w:div w:id="561217105">
      <w:bodyDiv w:val="1"/>
      <w:marLeft w:val="0"/>
      <w:marRight w:val="0"/>
      <w:marTop w:val="0"/>
      <w:marBottom w:val="0"/>
      <w:divBdr>
        <w:top w:val="none" w:sz="0" w:space="0" w:color="auto"/>
        <w:left w:val="none" w:sz="0" w:space="0" w:color="auto"/>
        <w:bottom w:val="none" w:sz="0" w:space="0" w:color="auto"/>
        <w:right w:val="none" w:sz="0" w:space="0" w:color="auto"/>
      </w:divBdr>
    </w:div>
    <w:div w:id="788088455">
      <w:bodyDiv w:val="1"/>
      <w:marLeft w:val="0"/>
      <w:marRight w:val="0"/>
      <w:marTop w:val="0"/>
      <w:marBottom w:val="0"/>
      <w:divBdr>
        <w:top w:val="none" w:sz="0" w:space="0" w:color="auto"/>
        <w:left w:val="none" w:sz="0" w:space="0" w:color="auto"/>
        <w:bottom w:val="none" w:sz="0" w:space="0" w:color="auto"/>
        <w:right w:val="none" w:sz="0" w:space="0" w:color="auto"/>
      </w:divBdr>
    </w:div>
    <w:div w:id="201244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taportal.health.gov.au/wps/portal/dataportalcontent/usersupport/userhelpihdr/!ut/p/z1/nZHNUoMwFEZfxS66zOTyW1hi6wilWDtaKdl0AqQlDgQKabU-vcE6jhtxNLtvcnLz5QQTvMFE0BPfU8lrQUuVE2JvrSAMwAQ9hGhmguda1sq1AnDCCY4_APhheYDJ8PknTDBpMp7jBAw7ZxpoyN3RDJnM0RAFg6HUNtPMSVOapU5PZ0I2ssBJTiVt6lbS8iqrhWRCjqE7d5JVYzh2rO2OTb99CQUrG17k7WfhgUZk-D1xX2EYSdQVk622nII_N2GxfDQtWMFKv5n5GoCuZpw4e8FrUbeVcvzwRwU-4PlvWtW_6W00jfZqMpUF4mJX4803K5fwZUXx_PlwIJ7S27t8VcD__DbVunKMMxJv13foNr5feKPRO3o3sRg!/dz/d5/L2dBISEvZ0FBIS9nQSE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lvinghealth.au/scorecar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lvinghealth.au/specific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AA1EF1CB65544895A61AF941E2081E" ma:contentTypeVersion="15" ma:contentTypeDescription="Create a new document." ma:contentTypeScope="" ma:versionID="7aaca95015d586e46a8cb7140dabbf1b">
  <xsd:schema xmlns:xsd="http://www.w3.org/2001/XMLSchema" xmlns:xs="http://www.w3.org/2001/XMLSchema" xmlns:p="http://schemas.microsoft.com/office/2006/metadata/properties" xmlns:ns2="147b53b7-e685-4566-9d7c-b596e8f31032" xmlns:ns3="8b623f03-e0b9-4a3d-870d-1dbcb4637ef8" targetNamespace="http://schemas.microsoft.com/office/2006/metadata/properties" ma:root="true" ma:fieldsID="e631f7b37582b2fa9fc52e76e0651dd2" ns2:_="" ns3:_="">
    <xsd:import namespace="147b53b7-e685-4566-9d7c-b596e8f31032"/>
    <xsd:import namespace="8b623f03-e0b9-4a3d-870d-1dbcb4637e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53b7-e685-4566-9d7c-b596e8f31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d9e39e-283c-4b17-87e4-e20b216b3d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23f03-e0b9-4a3d-870d-1dbcb4637e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7c4d8-22bf-4ba5-b235-142aa73dc5ea}" ma:internalName="TaxCatchAll" ma:showField="CatchAllData" ma:web="8b623f03-e0b9-4a3d-870d-1dbcb4637e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23f03-e0b9-4a3d-870d-1dbcb4637ef8" xsi:nil="true"/>
    <lcf76f155ced4ddcb4097134ff3c332f xmlns="147b53b7-e685-4566-9d7c-b596e8f310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DB6C56-0AE6-4CE4-93A6-1BF1FA582F4A}">
  <ds:schemaRefs>
    <ds:schemaRef ds:uri="http://schemas.microsoft.com/sharepoint/v3/contenttype/forms"/>
  </ds:schemaRefs>
</ds:datastoreItem>
</file>

<file path=customXml/itemProps2.xml><?xml version="1.0" encoding="utf-8"?>
<ds:datastoreItem xmlns:ds="http://schemas.openxmlformats.org/officeDocument/2006/customXml" ds:itemID="{A1DC75CD-4329-48F0-AD4D-1341BE07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53b7-e685-4566-9d7c-b596e8f31032"/>
    <ds:schemaRef ds:uri="8b623f03-e0b9-4a3d-870d-1dbcb4637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7303F-5453-415A-97BB-24470AE2F735}">
  <ds:schemaRefs>
    <ds:schemaRef ds:uri="8b623f03-e0b9-4a3d-870d-1dbcb4637ef8"/>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147b53b7-e685-4566-9d7c-b596e8f31032"/>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article_OSR data limitations_CC-final</dc:title>
  <dc:subject/>
  <cp:keywords/>
  <dc:description/>
  <cp:revision>3</cp:revision>
  <dcterms:created xsi:type="dcterms:W3CDTF">2025-07-29T04:31:00Z</dcterms:created>
  <dcterms:modified xsi:type="dcterms:W3CDTF">2025-07-29T04:32:00Z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0x010100ACAA1EF1CB65544895A61AF941E2081E</vt:lpwstr>
  </property>
  <property fmtid="{D5CDD505-2E9C-101B-9397-08002B2CF9AE}" pid="3" name="MediaServiceImageTags">
    <vt:lpwstr/>
  </property>
</Properties>
</file>