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974B" w14:textId="7905894D" w:rsidR="00F3688D" w:rsidRDefault="008356E2" w:rsidP="0031150B">
      <w:pPr>
        <w:pStyle w:val="Heading1"/>
      </w:pPr>
      <w:r>
        <w:t xml:space="preserve">The QLIK </w:t>
      </w:r>
      <w:r w:rsidR="00AD7D69">
        <w:t>Published Reports for Health Services</w:t>
      </w:r>
      <w:r w:rsidR="005736A8">
        <w:t xml:space="preserve"> </w:t>
      </w:r>
      <w:r w:rsidR="00C21463">
        <w:t>Screencast</w:t>
      </w:r>
      <w:r w:rsidR="001F4B9B" w:rsidRPr="00A71A08">
        <w:t xml:space="preserve"> –</w:t>
      </w:r>
      <w:r w:rsidR="001F4B9B">
        <w:t xml:space="preserve"> Accessible Version</w:t>
      </w:r>
      <w:r w:rsidR="00FC335A">
        <w:t xml:space="preserve"> </w:t>
      </w:r>
    </w:p>
    <w:p w14:paraId="26F514DB" w14:textId="77777777" w:rsidR="005D54AA" w:rsidRDefault="005D54AA" w:rsidP="002B6707">
      <w:pPr>
        <w:pStyle w:val="Header3"/>
      </w:pPr>
      <w:r>
        <w:t>Introduction</w:t>
      </w:r>
    </w:p>
    <w:p w14:paraId="232DCBBC" w14:textId="6602EDB1" w:rsidR="00F04072" w:rsidRPr="00CC7601" w:rsidRDefault="003D01BA" w:rsidP="000174A6">
      <w:r w:rsidRPr="00CC7601">
        <w:t xml:space="preserve">Welcome to the </w:t>
      </w:r>
      <w:r w:rsidR="008356E2">
        <w:rPr>
          <w:i/>
          <w:shd w:val="clear" w:color="auto" w:fill="FFFFFF"/>
        </w:rPr>
        <w:t xml:space="preserve">QLIK </w:t>
      </w:r>
      <w:r w:rsidR="00AD7D69">
        <w:rPr>
          <w:i/>
          <w:shd w:val="clear" w:color="auto" w:fill="FFFFFF"/>
        </w:rPr>
        <w:t>Published Reports for Health Services</w:t>
      </w:r>
      <w:r w:rsidR="00971D95" w:rsidRPr="00CC7601">
        <w:t xml:space="preserve"> screencast</w:t>
      </w:r>
      <w:r w:rsidRPr="00CC7601">
        <w:t>.</w:t>
      </w:r>
    </w:p>
    <w:p w14:paraId="2EEDAB49" w14:textId="378A6B34" w:rsidR="007552F3" w:rsidRPr="00CC7601" w:rsidRDefault="003D01BA" w:rsidP="000174A6">
      <w:r w:rsidRPr="00CC7601">
        <w:t xml:space="preserve">This </w:t>
      </w:r>
      <w:r w:rsidR="005D07F1" w:rsidRPr="00CC7601">
        <w:t xml:space="preserve">screencast will </w:t>
      </w:r>
      <w:r w:rsidR="00755835" w:rsidRPr="00CC7601">
        <w:t xml:space="preserve">show you how </w:t>
      </w:r>
      <w:r w:rsidR="005D6CFE" w:rsidRPr="00CC7601">
        <w:t xml:space="preserve">to </w:t>
      </w:r>
      <w:r w:rsidR="00AD7D69">
        <w:t>access and use the published nKPI reports that have been made available to you through the Health Data Portal. For example, if needed, you can save these reports and then use them to form part of a Board presentation or a workshop with other members of your health service.</w:t>
      </w:r>
    </w:p>
    <w:p w14:paraId="6ED0EE00" w14:textId="2E0999F9" w:rsidR="002E2E20" w:rsidRPr="00CC7601" w:rsidRDefault="002B6707" w:rsidP="000174A6">
      <w:r w:rsidRPr="00CC7601">
        <w:t xml:space="preserve">By the end of this </w:t>
      </w:r>
      <w:r w:rsidR="005736A8" w:rsidRPr="00CC7601">
        <w:t>screencast</w:t>
      </w:r>
      <w:r w:rsidR="001C24AA" w:rsidRPr="00CC7601">
        <w:t>,</w:t>
      </w:r>
      <w:r w:rsidR="005736A8" w:rsidRPr="00CC7601">
        <w:t xml:space="preserve"> you should know how</w:t>
      </w:r>
      <w:r w:rsidR="005D6CFE" w:rsidRPr="00CC7601">
        <w:t xml:space="preserve"> to </w:t>
      </w:r>
      <w:r w:rsidR="00AD7D69">
        <w:t>access your published nKPI reports through the Data Portal, as well as how to save these reports for printing or sharing as needed.</w:t>
      </w:r>
    </w:p>
    <w:p w14:paraId="60477813" w14:textId="0D7A75E5" w:rsidR="00971D95" w:rsidRDefault="00AD7D69" w:rsidP="005D07F1">
      <w:pPr>
        <w:pStyle w:val="Header3"/>
      </w:pPr>
      <w:r>
        <w:t>Introduction to the QLIK Published Reports</w:t>
      </w:r>
    </w:p>
    <w:p w14:paraId="06AC416C" w14:textId="72DAE9B7" w:rsidR="00A54E41" w:rsidRDefault="00AD7D69">
      <w:r>
        <w:t>Once an Indigenous health data reporting round is closed, you will be able to access your published nKPI reports through the Health Data Portal and then save/print/share them as needed. These reports are:</w:t>
      </w:r>
    </w:p>
    <w:p w14:paraId="5344F6B5" w14:textId="5F04DFFB" w:rsidR="00AD7D69" w:rsidRDefault="00AD7D69" w:rsidP="00AD7D69">
      <w:pPr>
        <w:pStyle w:val="Bullet"/>
        <w:rPr>
          <w:b w:val="0"/>
          <w:bCs/>
          <w:i/>
          <w:iCs/>
        </w:rPr>
      </w:pPr>
      <w:r w:rsidRPr="00AD7D69">
        <w:rPr>
          <w:b w:val="0"/>
          <w:bCs/>
          <w:i/>
          <w:iCs/>
        </w:rPr>
        <w:t xml:space="preserve">The </w:t>
      </w:r>
      <w:r w:rsidR="0005370D">
        <w:rPr>
          <w:b w:val="0"/>
          <w:bCs/>
          <w:i/>
          <w:iCs/>
        </w:rPr>
        <w:t xml:space="preserve">National </w:t>
      </w:r>
      <w:r w:rsidRPr="00AD7D69">
        <w:rPr>
          <w:b w:val="0"/>
          <w:bCs/>
          <w:i/>
          <w:iCs/>
        </w:rPr>
        <w:t>KPI Summary presentation</w:t>
      </w:r>
    </w:p>
    <w:p w14:paraId="34769BE2" w14:textId="49C4E6CD" w:rsidR="00AD7D69" w:rsidRDefault="00AD7D69" w:rsidP="00AD7D69">
      <w:pPr>
        <w:pStyle w:val="Bullet"/>
        <w:rPr>
          <w:b w:val="0"/>
          <w:bCs/>
          <w:i/>
          <w:iCs/>
        </w:rPr>
      </w:pPr>
      <w:r>
        <w:rPr>
          <w:b w:val="0"/>
          <w:bCs/>
          <w:i/>
          <w:iCs/>
        </w:rPr>
        <w:t xml:space="preserve">The </w:t>
      </w:r>
      <w:r w:rsidR="0005370D">
        <w:rPr>
          <w:b w:val="0"/>
          <w:bCs/>
          <w:i/>
          <w:iCs/>
        </w:rPr>
        <w:t xml:space="preserve">National </w:t>
      </w:r>
      <w:r>
        <w:rPr>
          <w:b w:val="0"/>
          <w:bCs/>
          <w:i/>
          <w:iCs/>
        </w:rPr>
        <w:t>KPI Executive Summary report</w:t>
      </w:r>
    </w:p>
    <w:p w14:paraId="26590DBF" w14:textId="174C8EFA" w:rsidR="00AD7D69" w:rsidRDefault="00AD7D69" w:rsidP="00AD7D69">
      <w:pPr>
        <w:pStyle w:val="Bullet"/>
        <w:rPr>
          <w:b w:val="0"/>
          <w:bCs/>
          <w:i/>
          <w:iCs/>
        </w:rPr>
      </w:pPr>
      <w:r>
        <w:rPr>
          <w:b w:val="0"/>
          <w:bCs/>
          <w:i/>
          <w:iCs/>
        </w:rPr>
        <w:t xml:space="preserve">The </w:t>
      </w:r>
      <w:r w:rsidR="0005370D">
        <w:rPr>
          <w:b w:val="0"/>
          <w:bCs/>
          <w:i/>
          <w:iCs/>
        </w:rPr>
        <w:t>National n</w:t>
      </w:r>
      <w:r>
        <w:rPr>
          <w:b w:val="0"/>
          <w:bCs/>
          <w:i/>
          <w:iCs/>
        </w:rPr>
        <w:t xml:space="preserve">KPI </w:t>
      </w:r>
      <w:r w:rsidR="0005370D">
        <w:rPr>
          <w:b w:val="0"/>
          <w:bCs/>
          <w:i/>
          <w:iCs/>
        </w:rPr>
        <w:t xml:space="preserve">Health Service </w:t>
      </w:r>
      <w:r>
        <w:rPr>
          <w:b w:val="0"/>
          <w:bCs/>
          <w:i/>
          <w:iCs/>
        </w:rPr>
        <w:t>Results Over Time Presentation</w:t>
      </w:r>
    </w:p>
    <w:p w14:paraId="23277970" w14:textId="01CB114F" w:rsidR="00AD7D69" w:rsidRDefault="00AD7D69" w:rsidP="00BF58DC">
      <w:r>
        <w:t xml:space="preserve">To be able to access your published nKPI reports, you need to have been assigned the </w:t>
      </w:r>
      <w:r w:rsidRPr="00AD7D69">
        <w:rPr>
          <w:i/>
          <w:iCs/>
        </w:rPr>
        <w:t>Published Report Viewer</w:t>
      </w:r>
      <w:r>
        <w:t xml:space="preserve"> role by your </w:t>
      </w:r>
      <w:r w:rsidRPr="00AD7D69">
        <w:rPr>
          <w:i/>
          <w:iCs/>
        </w:rPr>
        <w:t>User Administrator</w:t>
      </w:r>
      <w:r>
        <w:rPr>
          <w:i/>
          <w:iCs/>
        </w:rPr>
        <w:t xml:space="preserve">. </w:t>
      </w:r>
      <w:r>
        <w:t>Please also note that you will only be able to see the reports that are published AFTER you are given access, you will not see previous reports. The reports are republished every week, on Sunday</w:t>
      </w:r>
      <w:r w:rsidR="00BF58DC">
        <w:t>.</w:t>
      </w:r>
    </w:p>
    <w:p w14:paraId="3089B3D7" w14:textId="2CA12EE2" w:rsidR="001A7D3E" w:rsidRDefault="001A7D3E" w:rsidP="00BF58DC">
      <w:r>
        <w:t xml:space="preserve">As a health service user, you can access your published nKPI reports by selecting </w:t>
      </w:r>
      <w:r w:rsidRPr="001A7D3E">
        <w:rPr>
          <w:i/>
          <w:iCs/>
        </w:rPr>
        <w:t>Reports &gt; Published Reports</w:t>
      </w:r>
      <w:r>
        <w:rPr>
          <w:i/>
          <w:iCs/>
        </w:rPr>
        <w:t xml:space="preserve"> </w:t>
      </w:r>
      <w:r>
        <w:t>on the menu bar on the Data Portal home screen.</w:t>
      </w:r>
    </w:p>
    <w:p w14:paraId="3E9060AE" w14:textId="402F3D21" w:rsidR="001A7D3E" w:rsidRDefault="001A7D3E" w:rsidP="00A30005">
      <w:pPr>
        <w:pStyle w:val="ListParagraph"/>
        <w:numPr>
          <w:ilvl w:val="0"/>
          <w:numId w:val="18"/>
        </w:numPr>
      </w:pPr>
      <w:r w:rsidRPr="001A7D3E">
        <w:t>To continue, select</w:t>
      </w:r>
      <w:r>
        <w:t xml:space="preserve"> </w:t>
      </w:r>
      <w:r w:rsidRPr="001A7D3E">
        <w:rPr>
          <w:b/>
          <w:bCs/>
        </w:rPr>
        <w:t>Reports &gt; Published Reports</w:t>
      </w:r>
      <w:r>
        <w:t>.</w:t>
      </w:r>
    </w:p>
    <w:p w14:paraId="6F48E6D0" w14:textId="24D8985E" w:rsidR="001A7D3E" w:rsidRDefault="001A7D3E" w:rsidP="001A7D3E">
      <w:r>
        <w:t>The QLIK NewsStand shows your published reports for the most recent reporting round.</w:t>
      </w:r>
    </w:p>
    <w:p w14:paraId="245A267E" w14:textId="79ACA94B" w:rsidR="001A7D3E" w:rsidRDefault="001A7D3E" w:rsidP="001A7D3E">
      <w:r w:rsidRPr="001A7D3E">
        <w:rPr>
          <w:b/>
          <w:bCs/>
        </w:rPr>
        <w:t>Note:</w:t>
      </w:r>
      <w:r>
        <w:t xml:space="preserve"> You will only ever see your reports for the most recently completed reporting round</w:t>
      </w:r>
      <w:r w:rsidR="003C1E4B">
        <w:t>, you won’t see a list of previous reports. This means you should download and save each report as it becomes available, so you have ongoing access to each report.</w:t>
      </w:r>
    </w:p>
    <w:p w14:paraId="203691FC" w14:textId="32323834" w:rsidR="001A7D3E" w:rsidRDefault="003C1E4B" w:rsidP="003C1E4B">
      <w:pPr>
        <w:pStyle w:val="Header3"/>
      </w:pPr>
      <w:r>
        <w:lastRenderedPageBreak/>
        <w:t xml:space="preserve">The </w:t>
      </w:r>
      <w:r w:rsidR="0005370D">
        <w:t xml:space="preserve">National </w:t>
      </w:r>
      <w:r>
        <w:t>KPI Summary Presentation</w:t>
      </w:r>
    </w:p>
    <w:p w14:paraId="5F148812" w14:textId="3AA0C8C5" w:rsidR="003C1E4B" w:rsidRDefault="003C1E4B" w:rsidP="003C1E4B">
      <w:r>
        <w:t xml:space="preserve">The </w:t>
      </w:r>
      <w:r w:rsidR="0005370D">
        <w:rPr>
          <w:i/>
          <w:iCs/>
        </w:rPr>
        <w:t xml:space="preserve">National </w:t>
      </w:r>
      <w:r w:rsidRPr="003C1E4B">
        <w:rPr>
          <w:i/>
          <w:iCs/>
        </w:rPr>
        <w:t>KPI Summary</w:t>
      </w:r>
      <w:r>
        <w:t xml:space="preserve"> presentation is a PowerPoint presentation containing each of the graphs from the </w:t>
      </w:r>
      <w:r w:rsidRPr="003C1E4B">
        <w:rPr>
          <w:i/>
          <w:iCs/>
        </w:rPr>
        <w:t>nKPI Summary</w:t>
      </w:r>
      <w:r>
        <w:t xml:space="preserve"> sheets</w:t>
      </w:r>
      <w:r w:rsidR="00A30005">
        <w:t xml:space="preserve"> in the </w:t>
      </w:r>
      <w:r w:rsidR="00A30005" w:rsidRPr="0005370D">
        <w:rPr>
          <w:i/>
          <w:iCs/>
        </w:rPr>
        <w:t xml:space="preserve">QLIK </w:t>
      </w:r>
      <w:r w:rsidR="0005370D" w:rsidRPr="0005370D">
        <w:rPr>
          <w:i/>
          <w:iCs/>
        </w:rPr>
        <w:t>Health Service nKPI Report</w:t>
      </w:r>
      <w:r w:rsidR="00A30005">
        <w:t xml:space="preserve">, for the most recent reporting round. </w:t>
      </w:r>
    </w:p>
    <w:p w14:paraId="0B7DC7BD" w14:textId="7113CE65" w:rsidR="00A30005" w:rsidRDefault="00A30005" w:rsidP="00A30005">
      <w:pPr>
        <w:pStyle w:val="ListParagraph"/>
        <w:numPr>
          <w:ilvl w:val="0"/>
          <w:numId w:val="19"/>
        </w:numPr>
      </w:pPr>
      <w:r>
        <w:t xml:space="preserve">To continue, select the </w:t>
      </w:r>
      <w:r w:rsidRPr="00A30005">
        <w:rPr>
          <w:b/>
          <w:bCs/>
        </w:rPr>
        <w:t>National KPI Summary Presentation</w:t>
      </w:r>
      <w:r>
        <w:t xml:space="preserve"> link.</w:t>
      </w:r>
    </w:p>
    <w:p w14:paraId="4B6B3906" w14:textId="686DC400" w:rsidR="00A30005" w:rsidRDefault="00A30005" w:rsidP="00A30005">
      <w:r>
        <w:t xml:space="preserve">The .zip file containing your </w:t>
      </w:r>
      <w:r w:rsidR="0005370D">
        <w:rPr>
          <w:i/>
          <w:iCs/>
        </w:rPr>
        <w:t xml:space="preserve">National </w:t>
      </w:r>
      <w:r w:rsidRPr="00A30005">
        <w:rPr>
          <w:i/>
          <w:iCs/>
        </w:rPr>
        <w:t>KPI Summary</w:t>
      </w:r>
      <w:r>
        <w:t xml:space="preserve"> </w:t>
      </w:r>
      <w:r w:rsidR="003E72AC" w:rsidRPr="003E72AC">
        <w:rPr>
          <w:i/>
          <w:iCs/>
        </w:rPr>
        <w:t>P</w:t>
      </w:r>
      <w:r w:rsidRPr="003E72AC">
        <w:rPr>
          <w:i/>
          <w:iCs/>
        </w:rPr>
        <w:t>resentation</w:t>
      </w:r>
      <w:r>
        <w:t xml:space="preserve"> will display once it has downloaded.</w:t>
      </w:r>
    </w:p>
    <w:p w14:paraId="08F35EED" w14:textId="44699164" w:rsidR="00A30005" w:rsidRDefault="00A30005" w:rsidP="00A30005">
      <w:pPr>
        <w:pStyle w:val="ListParagraph"/>
        <w:numPr>
          <w:ilvl w:val="0"/>
          <w:numId w:val="19"/>
        </w:numPr>
      </w:pPr>
      <w:r>
        <w:t>Open the presentation by double-clicking on it.</w:t>
      </w:r>
    </w:p>
    <w:p w14:paraId="20FB759B" w14:textId="0CB3D7AF" w:rsidR="00A30005" w:rsidRDefault="00A30005" w:rsidP="00A30005">
      <w:r>
        <w:t xml:space="preserve">The PowerPoint presentation containing your </w:t>
      </w:r>
      <w:r w:rsidR="0005370D">
        <w:rPr>
          <w:i/>
          <w:iCs/>
        </w:rPr>
        <w:t xml:space="preserve">National </w:t>
      </w:r>
      <w:r w:rsidRPr="00A30005">
        <w:rPr>
          <w:i/>
          <w:iCs/>
        </w:rPr>
        <w:t>KPI Summary</w:t>
      </w:r>
      <w:r>
        <w:t xml:space="preserve"> </w:t>
      </w:r>
      <w:r w:rsidR="003E72AC" w:rsidRPr="003E72AC">
        <w:rPr>
          <w:i/>
          <w:iCs/>
        </w:rPr>
        <w:t>Presentation</w:t>
      </w:r>
      <w:r>
        <w:t xml:space="preserve"> will open. You can now view/save/print the presentation as needed.</w:t>
      </w:r>
    </w:p>
    <w:p w14:paraId="7560421A" w14:textId="4F976029" w:rsidR="00A30005" w:rsidRDefault="00A30005" w:rsidP="00A30005">
      <w:pPr>
        <w:pStyle w:val="Header3"/>
      </w:pPr>
      <w:r>
        <w:t xml:space="preserve">The </w:t>
      </w:r>
      <w:r w:rsidR="0005370D">
        <w:t xml:space="preserve">National </w:t>
      </w:r>
      <w:r>
        <w:t>KPI Executive Summary Report</w:t>
      </w:r>
    </w:p>
    <w:p w14:paraId="2203D812" w14:textId="0BBB7218" w:rsidR="00A30005" w:rsidRDefault="00A30005" w:rsidP="00A30005">
      <w:r>
        <w:t>The</w:t>
      </w:r>
      <w:r w:rsidRPr="00A30005">
        <w:rPr>
          <w:i/>
          <w:iCs/>
        </w:rPr>
        <w:t xml:space="preserve"> </w:t>
      </w:r>
      <w:r w:rsidR="0005370D">
        <w:rPr>
          <w:i/>
          <w:iCs/>
        </w:rPr>
        <w:t xml:space="preserve">National </w:t>
      </w:r>
      <w:r w:rsidRPr="00A30005">
        <w:rPr>
          <w:i/>
          <w:iCs/>
        </w:rPr>
        <w:t>KPI Executive Summary</w:t>
      </w:r>
      <w:r>
        <w:rPr>
          <w:i/>
          <w:iCs/>
        </w:rPr>
        <w:t xml:space="preserve"> </w:t>
      </w:r>
      <w:r>
        <w:t xml:space="preserve">is a Microsoft Excel spreadsheet containing your health service’s results, for each indicator, for the most recent collection period and the previous two periods. It also contains the results for the comparison groups contained within the QLIK </w:t>
      </w:r>
      <w:r w:rsidR="0005370D">
        <w:t>Health Service nKPI Report</w:t>
      </w:r>
      <w:r>
        <w:t xml:space="preserve"> </w:t>
      </w:r>
      <w:r w:rsidRPr="00A30005">
        <w:rPr>
          <w:i/>
          <w:iCs/>
        </w:rPr>
        <w:t>nKPI Summary</w:t>
      </w:r>
      <w:r>
        <w:t xml:space="preserve"> sheets.</w:t>
      </w:r>
    </w:p>
    <w:p w14:paraId="37EF2696" w14:textId="6CA807E1" w:rsidR="004E7A98" w:rsidRDefault="00A30005" w:rsidP="00A30005">
      <w:pPr>
        <w:pStyle w:val="ListParagraph"/>
        <w:numPr>
          <w:ilvl w:val="0"/>
          <w:numId w:val="20"/>
        </w:numPr>
      </w:pPr>
      <w:r>
        <w:t xml:space="preserve">To continue, select the </w:t>
      </w:r>
      <w:r w:rsidRPr="00A30005">
        <w:rPr>
          <w:b/>
          <w:bCs/>
        </w:rPr>
        <w:t xml:space="preserve">National KPI </w:t>
      </w:r>
      <w:r>
        <w:rPr>
          <w:b/>
          <w:bCs/>
        </w:rPr>
        <w:t xml:space="preserve">Executive </w:t>
      </w:r>
      <w:r w:rsidRPr="00A30005">
        <w:rPr>
          <w:b/>
          <w:bCs/>
        </w:rPr>
        <w:t xml:space="preserve">Summary </w:t>
      </w:r>
      <w:r>
        <w:t>link</w:t>
      </w:r>
      <w:r w:rsidR="004E7A98">
        <w:t>.</w:t>
      </w:r>
    </w:p>
    <w:p w14:paraId="5CCE2A5C" w14:textId="2F0CD6F9" w:rsidR="00A30005" w:rsidRDefault="004E7A98" w:rsidP="004E7A98">
      <w:r>
        <w:t xml:space="preserve">The </w:t>
      </w:r>
      <w:r w:rsidRPr="004E7A98">
        <w:rPr>
          <w:i/>
          <w:iCs/>
        </w:rPr>
        <w:t>nKPI Executive Summary</w:t>
      </w:r>
      <w:r>
        <w:t xml:space="preserve"> report will display in a Download window. You can now download the summary as a Microsoft Excel spreadsheet.</w:t>
      </w:r>
    </w:p>
    <w:p w14:paraId="1A9FE2AE" w14:textId="70836BAE" w:rsidR="004E7A98" w:rsidRDefault="004E7A98" w:rsidP="004E7A98">
      <w:pPr>
        <w:pStyle w:val="ListParagraph"/>
        <w:numPr>
          <w:ilvl w:val="0"/>
          <w:numId w:val="20"/>
        </w:numPr>
      </w:pPr>
      <w:r>
        <w:t xml:space="preserve">To continue, select the </w:t>
      </w:r>
      <w:r w:rsidRPr="004E7A98">
        <w:rPr>
          <w:b/>
          <w:bCs/>
        </w:rPr>
        <w:t>Download</w:t>
      </w:r>
      <w:r>
        <w:t xml:space="preserve"> button.</w:t>
      </w:r>
    </w:p>
    <w:p w14:paraId="7CC6ED64" w14:textId="54D4209F" w:rsidR="004C221A" w:rsidRDefault="004C221A" w:rsidP="004C221A">
      <w:r>
        <w:t xml:space="preserve">A download window will display in the bottom left-hand corner of the screen and your </w:t>
      </w:r>
      <w:r w:rsidRPr="004C221A">
        <w:rPr>
          <w:i/>
          <w:iCs/>
        </w:rPr>
        <w:t>nKPI Executive Summary</w:t>
      </w:r>
      <w:r>
        <w:t xml:space="preserve"> spreadsheet will begin to download.</w:t>
      </w:r>
    </w:p>
    <w:p w14:paraId="77CFD256" w14:textId="7AC5292C" w:rsidR="004C221A" w:rsidRDefault="004C221A" w:rsidP="004C221A">
      <w:pPr>
        <w:pStyle w:val="ListParagraph"/>
        <w:numPr>
          <w:ilvl w:val="0"/>
          <w:numId w:val="20"/>
        </w:numPr>
      </w:pPr>
      <w:r>
        <w:t xml:space="preserve">To continue, select the </w:t>
      </w:r>
      <w:r w:rsidRPr="004E7A98">
        <w:rPr>
          <w:b/>
          <w:bCs/>
        </w:rPr>
        <w:t>Download</w:t>
      </w:r>
      <w:r>
        <w:t xml:space="preserve"> arrow.</w:t>
      </w:r>
    </w:p>
    <w:p w14:paraId="0053B732" w14:textId="1AD0806A" w:rsidR="004C221A" w:rsidRDefault="004C221A" w:rsidP="004C221A">
      <w:pPr>
        <w:pStyle w:val="ListParagraph"/>
        <w:numPr>
          <w:ilvl w:val="0"/>
          <w:numId w:val="20"/>
        </w:numPr>
      </w:pPr>
      <w:r>
        <w:t xml:space="preserve">Select </w:t>
      </w:r>
      <w:r w:rsidRPr="004C221A">
        <w:rPr>
          <w:b/>
          <w:bCs/>
        </w:rPr>
        <w:t>Open</w:t>
      </w:r>
      <w:r>
        <w:t>.</w:t>
      </w:r>
    </w:p>
    <w:p w14:paraId="68F46341" w14:textId="357AEB68" w:rsidR="004C221A" w:rsidRDefault="00081BE3" w:rsidP="004C221A">
      <w:r>
        <w:t xml:space="preserve">The </w:t>
      </w:r>
      <w:r w:rsidRPr="00081BE3">
        <w:rPr>
          <w:i/>
          <w:iCs/>
        </w:rPr>
        <w:t>nKPI Executive Summary</w:t>
      </w:r>
      <w:r>
        <w:t xml:space="preserve"> spreadsheet will display. You can now view/save/print the report as needed. To exit the report, simply close Excel.</w:t>
      </w:r>
    </w:p>
    <w:p w14:paraId="216DD38B" w14:textId="7AE2CDA1" w:rsidR="00FD7459" w:rsidRDefault="00FD7459" w:rsidP="00FD7459">
      <w:pPr>
        <w:pStyle w:val="Header3"/>
      </w:pPr>
      <w:r>
        <w:t xml:space="preserve">The </w:t>
      </w:r>
      <w:r w:rsidR="0005370D">
        <w:t xml:space="preserve">National </w:t>
      </w:r>
      <w:r>
        <w:t xml:space="preserve">nKPI </w:t>
      </w:r>
      <w:r w:rsidR="0005370D">
        <w:t xml:space="preserve">Health Service </w:t>
      </w:r>
      <w:r>
        <w:t>Results Over Time Presentation</w:t>
      </w:r>
    </w:p>
    <w:p w14:paraId="09C76BB7" w14:textId="05A3D351" w:rsidR="00FD7459" w:rsidRDefault="00FD7459" w:rsidP="00FD7459">
      <w:r>
        <w:t xml:space="preserve">The </w:t>
      </w:r>
      <w:r w:rsidR="0005370D">
        <w:rPr>
          <w:i/>
          <w:iCs/>
        </w:rPr>
        <w:t>National n</w:t>
      </w:r>
      <w:r w:rsidRPr="00FD7459">
        <w:rPr>
          <w:i/>
          <w:iCs/>
        </w:rPr>
        <w:t xml:space="preserve">KPI </w:t>
      </w:r>
      <w:r w:rsidR="0005370D">
        <w:rPr>
          <w:i/>
          <w:iCs/>
        </w:rPr>
        <w:t xml:space="preserve">Health Service </w:t>
      </w:r>
      <w:r w:rsidRPr="00FD7459">
        <w:rPr>
          <w:i/>
          <w:iCs/>
        </w:rPr>
        <w:t>Results Over Time</w:t>
      </w:r>
      <w:r>
        <w:t xml:space="preserve"> presentation is a PowerPoint presentation containing each of the graphs from your detailed individual indicator sheet in the </w:t>
      </w:r>
      <w:r w:rsidRPr="0005370D">
        <w:rPr>
          <w:i/>
          <w:iCs/>
        </w:rPr>
        <w:t xml:space="preserve">QLIK </w:t>
      </w:r>
      <w:r w:rsidR="0005370D" w:rsidRPr="0005370D">
        <w:rPr>
          <w:i/>
          <w:iCs/>
        </w:rPr>
        <w:t>Health Service nKPI Report</w:t>
      </w:r>
      <w:r>
        <w:t xml:space="preserve">, for the most recent reporting round. </w:t>
      </w:r>
    </w:p>
    <w:p w14:paraId="276EE668" w14:textId="3C0BEE92" w:rsidR="00FD7459" w:rsidRDefault="00FD7459" w:rsidP="00FD7459">
      <w:pPr>
        <w:pStyle w:val="ListParagraph"/>
        <w:numPr>
          <w:ilvl w:val="0"/>
          <w:numId w:val="22"/>
        </w:numPr>
      </w:pPr>
      <w:r>
        <w:t xml:space="preserve">To continue, select the </w:t>
      </w:r>
      <w:r w:rsidRPr="00A30005">
        <w:rPr>
          <w:b/>
          <w:bCs/>
        </w:rPr>
        <w:t xml:space="preserve">National </w:t>
      </w:r>
      <w:r w:rsidR="0005370D">
        <w:rPr>
          <w:b/>
          <w:bCs/>
        </w:rPr>
        <w:t>n</w:t>
      </w:r>
      <w:r w:rsidRPr="00A30005">
        <w:rPr>
          <w:b/>
          <w:bCs/>
        </w:rPr>
        <w:t xml:space="preserve">KPI </w:t>
      </w:r>
      <w:r w:rsidR="0005370D">
        <w:rPr>
          <w:b/>
          <w:bCs/>
        </w:rPr>
        <w:t xml:space="preserve">Health Service </w:t>
      </w:r>
      <w:r>
        <w:rPr>
          <w:b/>
          <w:bCs/>
        </w:rPr>
        <w:t>Results Over Time</w:t>
      </w:r>
      <w:r w:rsidRPr="00A30005">
        <w:rPr>
          <w:b/>
          <w:bCs/>
        </w:rPr>
        <w:t xml:space="preserve"> </w:t>
      </w:r>
      <w:r>
        <w:t>link.</w:t>
      </w:r>
    </w:p>
    <w:p w14:paraId="246C2B9D" w14:textId="2ED50947" w:rsidR="001271FA" w:rsidRDefault="001271FA" w:rsidP="001271FA">
      <w:r>
        <w:t xml:space="preserve">The .zip file containing your </w:t>
      </w:r>
      <w:r w:rsidR="0005370D" w:rsidRPr="0005370D">
        <w:rPr>
          <w:i/>
          <w:iCs/>
        </w:rPr>
        <w:t>National</w:t>
      </w:r>
      <w:r w:rsidR="0005370D">
        <w:t xml:space="preserve"> </w:t>
      </w:r>
      <w:r w:rsidRPr="001271FA">
        <w:rPr>
          <w:i/>
          <w:iCs/>
        </w:rPr>
        <w:t xml:space="preserve">nKPI </w:t>
      </w:r>
      <w:r w:rsidR="0005370D">
        <w:rPr>
          <w:i/>
          <w:iCs/>
        </w:rPr>
        <w:t xml:space="preserve">Health Service </w:t>
      </w:r>
      <w:r w:rsidRPr="001271FA">
        <w:rPr>
          <w:i/>
          <w:iCs/>
        </w:rPr>
        <w:t>Results Over Time</w:t>
      </w:r>
      <w:r>
        <w:rPr>
          <w:i/>
          <w:iCs/>
        </w:rPr>
        <w:t xml:space="preserve"> </w:t>
      </w:r>
      <w:r>
        <w:t>presentation will display once it has downloaded. You can now open the presentation by double-clicking on it.</w:t>
      </w:r>
    </w:p>
    <w:p w14:paraId="2BFF9523" w14:textId="63E2108C" w:rsidR="001271FA" w:rsidRDefault="001271FA" w:rsidP="008A54D3">
      <w:pPr>
        <w:pStyle w:val="ListParagraph"/>
        <w:numPr>
          <w:ilvl w:val="0"/>
          <w:numId w:val="22"/>
        </w:numPr>
      </w:pPr>
      <w:r>
        <w:lastRenderedPageBreak/>
        <w:t>To open the presentation, double-click on it.</w:t>
      </w:r>
    </w:p>
    <w:p w14:paraId="72A1B0C2" w14:textId="07D7F623" w:rsidR="001271FA" w:rsidRDefault="001271FA" w:rsidP="001271FA">
      <w:r>
        <w:t xml:space="preserve">The PowerPoint presentation containing your </w:t>
      </w:r>
      <w:r w:rsidR="0005370D" w:rsidRPr="0005370D">
        <w:rPr>
          <w:i/>
          <w:iCs/>
        </w:rPr>
        <w:t>National</w:t>
      </w:r>
      <w:r w:rsidR="0005370D">
        <w:t xml:space="preserve"> </w:t>
      </w:r>
      <w:r w:rsidRPr="001271FA">
        <w:rPr>
          <w:i/>
          <w:iCs/>
        </w:rPr>
        <w:t xml:space="preserve">nKPI </w:t>
      </w:r>
      <w:r w:rsidR="0005370D">
        <w:rPr>
          <w:i/>
          <w:iCs/>
        </w:rPr>
        <w:t xml:space="preserve">Health Service </w:t>
      </w:r>
      <w:r w:rsidRPr="001271FA">
        <w:rPr>
          <w:i/>
          <w:iCs/>
        </w:rPr>
        <w:t>Results Over Time</w:t>
      </w:r>
      <w:r>
        <w:t xml:space="preserve"> report will open. You can now view/save/print the report as needed.</w:t>
      </w:r>
    </w:p>
    <w:p w14:paraId="0E9BECA8" w14:textId="668A4768" w:rsidR="001271FA" w:rsidRDefault="001271FA" w:rsidP="001271FA">
      <w:r>
        <w:t>Congratulations</w:t>
      </w:r>
      <w:r w:rsidR="00560764">
        <w:t>,</w:t>
      </w:r>
      <w:r>
        <w:t xml:space="preserve"> you have completed </w:t>
      </w:r>
      <w:r w:rsidRPr="001271FA">
        <w:rPr>
          <w:i/>
          <w:iCs/>
        </w:rPr>
        <w:t>QLIK Published Reports for Health Services</w:t>
      </w:r>
      <w:r>
        <w:t xml:space="preserve"> screencast. You should now know how to access your published nKPI reports through the Data Portal, as well as how to save the reports for printing and sharing as needed.</w:t>
      </w:r>
    </w:p>
    <w:p w14:paraId="65DB0F38" w14:textId="77777777" w:rsidR="001271FA" w:rsidRPr="001271FA" w:rsidRDefault="001271FA" w:rsidP="001271FA"/>
    <w:p w14:paraId="4C7354BF" w14:textId="77777777" w:rsidR="00081BE3" w:rsidRDefault="00081BE3" w:rsidP="004C221A"/>
    <w:p w14:paraId="4F95A5B0" w14:textId="77777777" w:rsidR="00A30005" w:rsidRPr="00A30005" w:rsidRDefault="00A30005" w:rsidP="00A30005"/>
    <w:p w14:paraId="0AEE8D90" w14:textId="77777777" w:rsidR="00A30005" w:rsidRDefault="00A30005" w:rsidP="00A30005"/>
    <w:p w14:paraId="3B5886A1" w14:textId="77777777" w:rsidR="003C1E4B" w:rsidRPr="001A7D3E" w:rsidRDefault="003C1E4B" w:rsidP="001A7D3E">
      <w:pPr>
        <w:pStyle w:val="ListParagraph"/>
      </w:pPr>
    </w:p>
    <w:sectPr w:rsidR="003C1E4B" w:rsidRPr="001A7D3E"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46E1" w14:textId="77777777" w:rsidR="00C64B82" w:rsidRDefault="00C64B82">
      <w:r>
        <w:separator/>
      </w:r>
    </w:p>
  </w:endnote>
  <w:endnote w:type="continuationSeparator" w:id="0">
    <w:p w14:paraId="613505DF" w14:textId="77777777" w:rsidR="00C64B82" w:rsidRDefault="00C6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27DD"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CF2723">
      <w:rPr>
        <w:rFonts w:ascii="Tahoma" w:hAnsi="Tahoma"/>
        <w:b/>
        <w:noProof/>
        <w:snapToGrid w:val="0"/>
        <w:sz w:val="20"/>
      </w:rPr>
      <w:t>13</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CF2723">
      <w:rPr>
        <w:rFonts w:ascii="Tahoma" w:hAnsi="Tahoma"/>
        <w:b/>
        <w:noProof/>
        <w:snapToGrid w:val="0"/>
        <w:sz w:val="20"/>
      </w:rPr>
      <w:t>13</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53E1" w14:textId="77777777" w:rsidR="00C64B82" w:rsidRDefault="00C64B82">
      <w:r>
        <w:separator/>
      </w:r>
    </w:p>
  </w:footnote>
  <w:footnote w:type="continuationSeparator" w:id="0">
    <w:p w14:paraId="47B615AF" w14:textId="77777777" w:rsidR="00C64B82" w:rsidRDefault="00C64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9BF"/>
    <w:multiLevelType w:val="hybridMultilevel"/>
    <w:tmpl w:val="BF10469A"/>
    <w:lvl w:ilvl="0" w:tplc="47C0FBF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0905B5"/>
    <w:multiLevelType w:val="hybridMultilevel"/>
    <w:tmpl w:val="10283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1B489F"/>
    <w:multiLevelType w:val="hybridMultilevel"/>
    <w:tmpl w:val="B80E9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A706D3"/>
    <w:multiLevelType w:val="hybridMultilevel"/>
    <w:tmpl w:val="B80E9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891A43"/>
    <w:multiLevelType w:val="hybridMultilevel"/>
    <w:tmpl w:val="EA58F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3B5485"/>
    <w:multiLevelType w:val="hybridMultilevel"/>
    <w:tmpl w:val="10283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7F32F3"/>
    <w:multiLevelType w:val="hybridMultilevel"/>
    <w:tmpl w:val="B80E9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9"/>
  </w:num>
  <w:num w:numId="3">
    <w:abstractNumId w:val="7"/>
  </w:num>
  <w:num w:numId="4">
    <w:abstractNumId w:val="1"/>
  </w:num>
  <w:num w:numId="5">
    <w:abstractNumId w:val="16"/>
  </w:num>
  <w:num w:numId="6">
    <w:abstractNumId w:val="10"/>
  </w:num>
  <w:num w:numId="7">
    <w:abstractNumId w:val="22"/>
  </w:num>
  <w:num w:numId="8">
    <w:abstractNumId w:val="3"/>
  </w:num>
  <w:num w:numId="9">
    <w:abstractNumId w:val="14"/>
  </w:num>
  <w:num w:numId="10">
    <w:abstractNumId w:val="15"/>
  </w:num>
  <w:num w:numId="11">
    <w:abstractNumId w:val="12"/>
  </w:num>
  <w:num w:numId="12">
    <w:abstractNumId w:val="6"/>
  </w:num>
  <w:num w:numId="13">
    <w:abstractNumId w:val="18"/>
  </w:num>
  <w:num w:numId="14">
    <w:abstractNumId w:val="9"/>
  </w:num>
  <w:num w:numId="15">
    <w:abstractNumId w:val="2"/>
  </w:num>
  <w:num w:numId="16">
    <w:abstractNumId w:val="11"/>
  </w:num>
  <w:num w:numId="17">
    <w:abstractNumId w:val="0"/>
  </w:num>
  <w:num w:numId="18">
    <w:abstractNumId w:val="21"/>
  </w:num>
  <w:num w:numId="19">
    <w:abstractNumId w:val="5"/>
  </w:num>
  <w:num w:numId="20">
    <w:abstractNumId w:val="20"/>
  </w:num>
  <w:num w:numId="21">
    <w:abstractNumId w:val="8"/>
  </w:num>
  <w:num w:numId="22">
    <w:abstractNumId w:val="17"/>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07"/>
    <w:rsid w:val="00001704"/>
    <w:rsid w:val="000026C3"/>
    <w:rsid w:val="00012C60"/>
    <w:rsid w:val="0001421C"/>
    <w:rsid w:val="000174A6"/>
    <w:rsid w:val="00022660"/>
    <w:rsid w:val="00023170"/>
    <w:rsid w:val="000359EF"/>
    <w:rsid w:val="000400C8"/>
    <w:rsid w:val="00044C4F"/>
    <w:rsid w:val="00046BC9"/>
    <w:rsid w:val="000536FE"/>
    <w:rsid w:val="0005370D"/>
    <w:rsid w:val="00057ADB"/>
    <w:rsid w:val="00061CD5"/>
    <w:rsid w:val="00062F5F"/>
    <w:rsid w:val="0006729D"/>
    <w:rsid w:val="00072A22"/>
    <w:rsid w:val="00074985"/>
    <w:rsid w:val="000816A6"/>
    <w:rsid w:val="00081BE3"/>
    <w:rsid w:val="0009012D"/>
    <w:rsid w:val="00090A57"/>
    <w:rsid w:val="00092925"/>
    <w:rsid w:val="00097D0C"/>
    <w:rsid w:val="000A2E39"/>
    <w:rsid w:val="000A56EE"/>
    <w:rsid w:val="000B16B3"/>
    <w:rsid w:val="000B2561"/>
    <w:rsid w:val="000B2617"/>
    <w:rsid w:val="000C00C7"/>
    <w:rsid w:val="000C0550"/>
    <w:rsid w:val="000C5932"/>
    <w:rsid w:val="000C5F35"/>
    <w:rsid w:val="000D0980"/>
    <w:rsid w:val="000D4937"/>
    <w:rsid w:val="000D4ECE"/>
    <w:rsid w:val="000D5E86"/>
    <w:rsid w:val="000D6E88"/>
    <w:rsid w:val="000E0784"/>
    <w:rsid w:val="000F4F36"/>
    <w:rsid w:val="0010027D"/>
    <w:rsid w:val="0010067C"/>
    <w:rsid w:val="00102222"/>
    <w:rsid w:val="00105A03"/>
    <w:rsid w:val="0011313C"/>
    <w:rsid w:val="001139A1"/>
    <w:rsid w:val="001258F0"/>
    <w:rsid w:val="001271FA"/>
    <w:rsid w:val="00131432"/>
    <w:rsid w:val="0013544F"/>
    <w:rsid w:val="001378D5"/>
    <w:rsid w:val="00141621"/>
    <w:rsid w:val="00142CBC"/>
    <w:rsid w:val="00143BF6"/>
    <w:rsid w:val="00145C89"/>
    <w:rsid w:val="00155608"/>
    <w:rsid w:val="00160E73"/>
    <w:rsid w:val="00164D0B"/>
    <w:rsid w:val="00165F87"/>
    <w:rsid w:val="001749B5"/>
    <w:rsid w:val="001756E7"/>
    <w:rsid w:val="00176B39"/>
    <w:rsid w:val="00186FFD"/>
    <w:rsid w:val="00187F05"/>
    <w:rsid w:val="00193F3F"/>
    <w:rsid w:val="00195502"/>
    <w:rsid w:val="001963DC"/>
    <w:rsid w:val="001A04F9"/>
    <w:rsid w:val="001A05F3"/>
    <w:rsid w:val="001A1BAE"/>
    <w:rsid w:val="001A2C8D"/>
    <w:rsid w:val="001A718D"/>
    <w:rsid w:val="001A7D3E"/>
    <w:rsid w:val="001C05B1"/>
    <w:rsid w:val="001C0683"/>
    <w:rsid w:val="001C24AA"/>
    <w:rsid w:val="001C2AC9"/>
    <w:rsid w:val="001D324F"/>
    <w:rsid w:val="001D4252"/>
    <w:rsid w:val="001D4F7F"/>
    <w:rsid w:val="001E4082"/>
    <w:rsid w:val="001F4B9B"/>
    <w:rsid w:val="001F7458"/>
    <w:rsid w:val="00210573"/>
    <w:rsid w:val="00214987"/>
    <w:rsid w:val="002239DB"/>
    <w:rsid w:val="002251F3"/>
    <w:rsid w:val="00226773"/>
    <w:rsid w:val="00231761"/>
    <w:rsid w:val="002369CB"/>
    <w:rsid w:val="00244E71"/>
    <w:rsid w:val="0024591F"/>
    <w:rsid w:val="00251D15"/>
    <w:rsid w:val="00253564"/>
    <w:rsid w:val="002537D9"/>
    <w:rsid w:val="0027211C"/>
    <w:rsid w:val="00273CA2"/>
    <w:rsid w:val="00281728"/>
    <w:rsid w:val="0028357E"/>
    <w:rsid w:val="00283B64"/>
    <w:rsid w:val="00290693"/>
    <w:rsid w:val="002908A0"/>
    <w:rsid w:val="002920E2"/>
    <w:rsid w:val="002A71B5"/>
    <w:rsid w:val="002B0CC8"/>
    <w:rsid w:val="002B1375"/>
    <w:rsid w:val="002B2BEA"/>
    <w:rsid w:val="002B6707"/>
    <w:rsid w:val="002C53C9"/>
    <w:rsid w:val="002D249E"/>
    <w:rsid w:val="002E285D"/>
    <w:rsid w:val="002E2E20"/>
    <w:rsid w:val="002E637E"/>
    <w:rsid w:val="002F1EA0"/>
    <w:rsid w:val="002F2D4C"/>
    <w:rsid w:val="002F617F"/>
    <w:rsid w:val="002F7782"/>
    <w:rsid w:val="00300868"/>
    <w:rsid w:val="003030C0"/>
    <w:rsid w:val="00311427"/>
    <w:rsid w:val="0031150B"/>
    <w:rsid w:val="00314829"/>
    <w:rsid w:val="00317834"/>
    <w:rsid w:val="00320685"/>
    <w:rsid w:val="00321306"/>
    <w:rsid w:val="0032258E"/>
    <w:rsid w:val="00340EF2"/>
    <w:rsid w:val="00342FAB"/>
    <w:rsid w:val="003471AA"/>
    <w:rsid w:val="00353AA8"/>
    <w:rsid w:val="00357B59"/>
    <w:rsid w:val="00366301"/>
    <w:rsid w:val="00367FC9"/>
    <w:rsid w:val="00376E7F"/>
    <w:rsid w:val="00385DD1"/>
    <w:rsid w:val="00386BD1"/>
    <w:rsid w:val="00393319"/>
    <w:rsid w:val="003934B5"/>
    <w:rsid w:val="00394E77"/>
    <w:rsid w:val="003A7DB8"/>
    <w:rsid w:val="003B0C6C"/>
    <w:rsid w:val="003B119D"/>
    <w:rsid w:val="003B214A"/>
    <w:rsid w:val="003B4142"/>
    <w:rsid w:val="003B698F"/>
    <w:rsid w:val="003C1E4B"/>
    <w:rsid w:val="003C30C2"/>
    <w:rsid w:val="003C6F0E"/>
    <w:rsid w:val="003D01BA"/>
    <w:rsid w:val="003D1461"/>
    <w:rsid w:val="003D277A"/>
    <w:rsid w:val="003E2EEE"/>
    <w:rsid w:val="003E72AC"/>
    <w:rsid w:val="003F3102"/>
    <w:rsid w:val="003F427D"/>
    <w:rsid w:val="003F7FF4"/>
    <w:rsid w:val="00403F2C"/>
    <w:rsid w:val="00406515"/>
    <w:rsid w:val="00414032"/>
    <w:rsid w:val="00415354"/>
    <w:rsid w:val="004275B1"/>
    <w:rsid w:val="004314D4"/>
    <w:rsid w:val="004330C1"/>
    <w:rsid w:val="00436228"/>
    <w:rsid w:val="00437BBB"/>
    <w:rsid w:val="00444EE5"/>
    <w:rsid w:val="00446735"/>
    <w:rsid w:val="004477C0"/>
    <w:rsid w:val="00463BF0"/>
    <w:rsid w:val="004667D7"/>
    <w:rsid w:val="004744A3"/>
    <w:rsid w:val="00485F3F"/>
    <w:rsid w:val="0049620E"/>
    <w:rsid w:val="004A0741"/>
    <w:rsid w:val="004A71CA"/>
    <w:rsid w:val="004B0301"/>
    <w:rsid w:val="004B0963"/>
    <w:rsid w:val="004B13B6"/>
    <w:rsid w:val="004B456C"/>
    <w:rsid w:val="004B780C"/>
    <w:rsid w:val="004C1474"/>
    <w:rsid w:val="004C215B"/>
    <w:rsid w:val="004C221A"/>
    <w:rsid w:val="004D144C"/>
    <w:rsid w:val="004E1144"/>
    <w:rsid w:val="004E4C5C"/>
    <w:rsid w:val="004E601E"/>
    <w:rsid w:val="004E699B"/>
    <w:rsid w:val="004E7610"/>
    <w:rsid w:val="004E77C0"/>
    <w:rsid w:val="004E7A98"/>
    <w:rsid w:val="004F2465"/>
    <w:rsid w:val="004F3B76"/>
    <w:rsid w:val="004F4406"/>
    <w:rsid w:val="005004D0"/>
    <w:rsid w:val="00501165"/>
    <w:rsid w:val="00513769"/>
    <w:rsid w:val="00515E9B"/>
    <w:rsid w:val="005162F4"/>
    <w:rsid w:val="00521262"/>
    <w:rsid w:val="00531AED"/>
    <w:rsid w:val="005416BD"/>
    <w:rsid w:val="00542EC0"/>
    <w:rsid w:val="00544D4C"/>
    <w:rsid w:val="00560764"/>
    <w:rsid w:val="0056148F"/>
    <w:rsid w:val="00572197"/>
    <w:rsid w:val="00573178"/>
    <w:rsid w:val="005736A8"/>
    <w:rsid w:val="00580FDB"/>
    <w:rsid w:val="00593DF0"/>
    <w:rsid w:val="005A1D23"/>
    <w:rsid w:val="005A27A2"/>
    <w:rsid w:val="005A7DD5"/>
    <w:rsid w:val="005B54C7"/>
    <w:rsid w:val="005C2ECD"/>
    <w:rsid w:val="005C5175"/>
    <w:rsid w:val="005C5FA2"/>
    <w:rsid w:val="005D07F1"/>
    <w:rsid w:val="005D2948"/>
    <w:rsid w:val="005D54AA"/>
    <w:rsid w:val="005D6CFE"/>
    <w:rsid w:val="005E00A6"/>
    <w:rsid w:val="005F32F2"/>
    <w:rsid w:val="006019A2"/>
    <w:rsid w:val="006034FD"/>
    <w:rsid w:val="00604663"/>
    <w:rsid w:val="00616411"/>
    <w:rsid w:val="00616E27"/>
    <w:rsid w:val="00633A1D"/>
    <w:rsid w:val="0063409B"/>
    <w:rsid w:val="0063485C"/>
    <w:rsid w:val="00636391"/>
    <w:rsid w:val="00636740"/>
    <w:rsid w:val="0065241F"/>
    <w:rsid w:val="0065339F"/>
    <w:rsid w:val="006562FB"/>
    <w:rsid w:val="0066075E"/>
    <w:rsid w:val="006616D1"/>
    <w:rsid w:val="00675E7A"/>
    <w:rsid w:val="006771F7"/>
    <w:rsid w:val="00685998"/>
    <w:rsid w:val="00690F53"/>
    <w:rsid w:val="00691A28"/>
    <w:rsid w:val="00692511"/>
    <w:rsid w:val="00695856"/>
    <w:rsid w:val="006A3CE0"/>
    <w:rsid w:val="006B0985"/>
    <w:rsid w:val="006B2F15"/>
    <w:rsid w:val="006B2F9A"/>
    <w:rsid w:val="006B736E"/>
    <w:rsid w:val="006D6607"/>
    <w:rsid w:val="006E2567"/>
    <w:rsid w:val="006E40F0"/>
    <w:rsid w:val="006E57F8"/>
    <w:rsid w:val="006F05DD"/>
    <w:rsid w:val="007034F3"/>
    <w:rsid w:val="007248E5"/>
    <w:rsid w:val="00732DD1"/>
    <w:rsid w:val="0075028F"/>
    <w:rsid w:val="00752D09"/>
    <w:rsid w:val="007552F3"/>
    <w:rsid w:val="00755835"/>
    <w:rsid w:val="00761CB3"/>
    <w:rsid w:val="00767E1C"/>
    <w:rsid w:val="00773352"/>
    <w:rsid w:val="00776B47"/>
    <w:rsid w:val="007826AB"/>
    <w:rsid w:val="00783B7E"/>
    <w:rsid w:val="00786671"/>
    <w:rsid w:val="007925CA"/>
    <w:rsid w:val="0079596F"/>
    <w:rsid w:val="007A6502"/>
    <w:rsid w:val="007A773E"/>
    <w:rsid w:val="007B52BF"/>
    <w:rsid w:val="007C4F55"/>
    <w:rsid w:val="007C5630"/>
    <w:rsid w:val="007C68FD"/>
    <w:rsid w:val="007E4FD5"/>
    <w:rsid w:val="007E5201"/>
    <w:rsid w:val="007E64EE"/>
    <w:rsid w:val="007F5C18"/>
    <w:rsid w:val="008040B1"/>
    <w:rsid w:val="00816A5F"/>
    <w:rsid w:val="00834359"/>
    <w:rsid w:val="008356E2"/>
    <w:rsid w:val="00852054"/>
    <w:rsid w:val="008530AD"/>
    <w:rsid w:val="00855D4A"/>
    <w:rsid w:val="00857A65"/>
    <w:rsid w:val="00861DAD"/>
    <w:rsid w:val="0087002C"/>
    <w:rsid w:val="00872863"/>
    <w:rsid w:val="00874C20"/>
    <w:rsid w:val="00876307"/>
    <w:rsid w:val="00876865"/>
    <w:rsid w:val="008771BD"/>
    <w:rsid w:val="00877A64"/>
    <w:rsid w:val="008854E4"/>
    <w:rsid w:val="008870C0"/>
    <w:rsid w:val="008A5426"/>
    <w:rsid w:val="008A54D3"/>
    <w:rsid w:val="008B273E"/>
    <w:rsid w:val="008B7D14"/>
    <w:rsid w:val="008C0EA2"/>
    <w:rsid w:val="008C54D3"/>
    <w:rsid w:val="008C7E41"/>
    <w:rsid w:val="008D6978"/>
    <w:rsid w:val="008E04B3"/>
    <w:rsid w:val="008E3848"/>
    <w:rsid w:val="008E5A73"/>
    <w:rsid w:val="008F0F7B"/>
    <w:rsid w:val="008F589C"/>
    <w:rsid w:val="009001F5"/>
    <w:rsid w:val="00905F78"/>
    <w:rsid w:val="009116A7"/>
    <w:rsid w:val="0091455F"/>
    <w:rsid w:val="009176D9"/>
    <w:rsid w:val="0092107A"/>
    <w:rsid w:val="009230D3"/>
    <w:rsid w:val="00924576"/>
    <w:rsid w:val="00926071"/>
    <w:rsid w:val="0093115A"/>
    <w:rsid w:val="0093460B"/>
    <w:rsid w:val="00937405"/>
    <w:rsid w:val="009406CA"/>
    <w:rsid w:val="00940FC8"/>
    <w:rsid w:val="00952A4B"/>
    <w:rsid w:val="009566B1"/>
    <w:rsid w:val="00962C60"/>
    <w:rsid w:val="00971D95"/>
    <w:rsid w:val="0097245E"/>
    <w:rsid w:val="00976FCF"/>
    <w:rsid w:val="00977868"/>
    <w:rsid w:val="009827EB"/>
    <w:rsid w:val="00983040"/>
    <w:rsid w:val="0099173D"/>
    <w:rsid w:val="00993D1E"/>
    <w:rsid w:val="00995203"/>
    <w:rsid w:val="009A0222"/>
    <w:rsid w:val="009A02C0"/>
    <w:rsid w:val="009A0F96"/>
    <w:rsid w:val="009A14E0"/>
    <w:rsid w:val="009A7FFE"/>
    <w:rsid w:val="009B2809"/>
    <w:rsid w:val="009B7720"/>
    <w:rsid w:val="009B7E29"/>
    <w:rsid w:val="009C0D64"/>
    <w:rsid w:val="009C2BE4"/>
    <w:rsid w:val="009D1465"/>
    <w:rsid w:val="009D554A"/>
    <w:rsid w:val="009E754B"/>
    <w:rsid w:val="009F1470"/>
    <w:rsid w:val="00A0350E"/>
    <w:rsid w:val="00A052D4"/>
    <w:rsid w:val="00A111E6"/>
    <w:rsid w:val="00A14190"/>
    <w:rsid w:val="00A15BD7"/>
    <w:rsid w:val="00A16AAF"/>
    <w:rsid w:val="00A30005"/>
    <w:rsid w:val="00A33AE8"/>
    <w:rsid w:val="00A426F2"/>
    <w:rsid w:val="00A54E41"/>
    <w:rsid w:val="00A62322"/>
    <w:rsid w:val="00A70B60"/>
    <w:rsid w:val="00A71A08"/>
    <w:rsid w:val="00A73E4A"/>
    <w:rsid w:val="00A74885"/>
    <w:rsid w:val="00A74D9F"/>
    <w:rsid w:val="00A7658C"/>
    <w:rsid w:val="00A77B99"/>
    <w:rsid w:val="00A81EC8"/>
    <w:rsid w:val="00A90BD7"/>
    <w:rsid w:val="00A90BFA"/>
    <w:rsid w:val="00AA3D87"/>
    <w:rsid w:val="00AA65C8"/>
    <w:rsid w:val="00AB03FF"/>
    <w:rsid w:val="00AB23C5"/>
    <w:rsid w:val="00AC5D6A"/>
    <w:rsid w:val="00AD0480"/>
    <w:rsid w:val="00AD2797"/>
    <w:rsid w:val="00AD7D69"/>
    <w:rsid w:val="00AE3249"/>
    <w:rsid w:val="00AE3F11"/>
    <w:rsid w:val="00AE5068"/>
    <w:rsid w:val="00AF7B57"/>
    <w:rsid w:val="00B024C3"/>
    <w:rsid w:val="00B1475D"/>
    <w:rsid w:val="00B176EF"/>
    <w:rsid w:val="00B21E50"/>
    <w:rsid w:val="00B22D38"/>
    <w:rsid w:val="00B244C6"/>
    <w:rsid w:val="00B25A3F"/>
    <w:rsid w:val="00B31BFC"/>
    <w:rsid w:val="00B34AF1"/>
    <w:rsid w:val="00B4145F"/>
    <w:rsid w:val="00B56540"/>
    <w:rsid w:val="00B713EC"/>
    <w:rsid w:val="00B729EE"/>
    <w:rsid w:val="00B72BEC"/>
    <w:rsid w:val="00B74EC2"/>
    <w:rsid w:val="00B87DC2"/>
    <w:rsid w:val="00B94BF3"/>
    <w:rsid w:val="00BA0120"/>
    <w:rsid w:val="00BA1269"/>
    <w:rsid w:val="00BA33E4"/>
    <w:rsid w:val="00BA7137"/>
    <w:rsid w:val="00BB18EB"/>
    <w:rsid w:val="00BB1920"/>
    <w:rsid w:val="00BB3142"/>
    <w:rsid w:val="00BB402E"/>
    <w:rsid w:val="00BB4CAF"/>
    <w:rsid w:val="00BB6E57"/>
    <w:rsid w:val="00BC0211"/>
    <w:rsid w:val="00BC186E"/>
    <w:rsid w:val="00BC39E9"/>
    <w:rsid w:val="00BD210E"/>
    <w:rsid w:val="00BD3E50"/>
    <w:rsid w:val="00BD6A7E"/>
    <w:rsid w:val="00BE61FD"/>
    <w:rsid w:val="00BF58DC"/>
    <w:rsid w:val="00BF6002"/>
    <w:rsid w:val="00BF7A9D"/>
    <w:rsid w:val="00C0059D"/>
    <w:rsid w:val="00C01829"/>
    <w:rsid w:val="00C1364A"/>
    <w:rsid w:val="00C16B6F"/>
    <w:rsid w:val="00C21463"/>
    <w:rsid w:val="00C50DAC"/>
    <w:rsid w:val="00C5186A"/>
    <w:rsid w:val="00C52D64"/>
    <w:rsid w:val="00C531ED"/>
    <w:rsid w:val="00C579AF"/>
    <w:rsid w:val="00C64A79"/>
    <w:rsid w:val="00C64B82"/>
    <w:rsid w:val="00C741FC"/>
    <w:rsid w:val="00C8633F"/>
    <w:rsid w:val="00C87B6D"/>
    <w:rsid w:val="00C93407"/>
    <w:rsid w:val="00C93446"/>
    <w:rsid w:val="00C93E31"/>
    <w:rsid w:val="00C952F4"/>
    <w:rsid w:val="00C96707"/>
    <w:rsid w:val="00CA33B0"/>
    <w:rsid w:val="00CB0E8F"/>
    <w:rsid w:val="00CB18C2"/>
    <w:rsid w:val="00CB1F29"/>
    <w:rsid w:val="00CB3C5B"/>
    <w:rsid w:val="00CC6CF4"/>
    <w:rsid w:val="00CC7601"/>
    <w:rsid w:val="00CD1616"/>
    <w:rsid w:val="00CE5C2E"/>
    <w:rsid w:val="00CF22EB"/>
    <w:rsid w:val="00CF2723"/>
    <w:rsid w:val="00CF3858"/>
    <w:rsid w:val="00D04ECB"/>
    <w:rsid w:val="00D07A03"/>
    <w:rsid w:val="00D1126C"/>
    <w:rsid w:val="00D12998"/>
    <w:rsid w:val="00D406B4"/>
    <w:rsid w:val="00D4087F"/>
    <w:rsid w:val="00D506FF"/>
    <w:rsid w:val="00D529F2"/>
    <w:rsid w:val="00D54CD6"/>
    <w:rsid w:val="00D6734B"/>
    <w:rsid w:val="00D71C54"/>
    <w:rsid w:val="00D72072"/>
    <w:rsid w:val="00D76B74"/>
    <w:rsid w:val="00D8557C"/>
    <w:rsid w:val="00D878A5"/>
    <w:rsid w:val="00D9290E"/>
    <w:rsid w:val="00D92A24"/>
    <w:rsid w:val="00D92F44"/>
    <w:rsid w:val="00D92FC5"/>
    <w:rsid w:val="00D939C1"/>
    <w:rsid w:val="00DB0F93"/>
    <w:rsid w:val="00DB3A38"/>
    <w:rsid w:val="00DC2B71"/>
    <w:rsid w:val="00DC506F"/>
    <w:rsid w:val="00DC6F95"/>
    <w:rsid w:val="00DD15DD"/>
    <w:rsid w:val="00DD2CAF"/>
    <w:rsid w:val="00DD73F8"/>
    <w:rsid w:val="00DE14ED"/>
    <w:rsid w:val="00DE5503"/>
    <w:rsid w:val="00DE56E7"/>
    <w:rsid w:val="00DE6CB5"/>
    <w:rsid w:val="00DE7AD3"/>
    <w:rsid w:val="00DF332D"/>
    <w:rsid w:val="00DF3DE1"/>
    <w:rsid w:val="00DF4CDE"/>
    <w:rsid w:val="00E0041F"/>
    <w:rsid w:val="00E2373F"/>
    <w:rsid w:val="00E23BEB"/>
    <w:rsid w:val="00E250B1"/>
    <w:rsid w:val="00E30B56"/>
    <w:rsid w:val="00E349B8"/>
    <w:rsid w:val="00E361BF"/>
    <w:rsid w:val="00E40E91"/>
    <w:rsid w:val="00E45D92"/>
    <w:rsid w:val="00E47832"/>
    <w:rsid w:val="00E56543"/>
    <w:rsid w:val="00E60C05"/>
    <w:rsid w:val="00E63375"/>
    <w:rsid w:val="00E63DAA"/>
    <w:rsid w:val="00E65529"/>
    <w:rsid w:val="00E71178"/>
    <w:rsid w:val="00E71D8D"/>
    <w:rsid w:val="00E81BE5"/>
    <w:rsid w:val="00E82768"/>
    <w:rsid w:val="00E9530E"/>
    <w:rsid w:val="00EA0D44"/>
    <w:rsid w:val="00EA3AAA"/>
    <w:rsid w:val="00EA476A"/>
    <w:rsid w:val="00EB08A9"/>
    <w:rsid w:val="00EB268D"/>
    <w:rsid w:val="00EB59BB"/>
    <w:rsid w:val="00EC0B41"/>
    <w:rsid w:val="00EC16D5"/>
    <w:rsid w:val="00EC53B2"/>
    <w:rsid w:val="00EF271C"/>
    <w:rsid w:val="00F03848"/>
    <w:rsid w:val="00F04072"/>
    <w:rsid w:val="00F10CC4"/>
    <w:rsid w:val="00F11A54"/>
    <w:rsid w:val="00F13521"/>
    <w:rsid w:val="00F2147E"/>
    <w:rsid w:val="00F244A0"/>
    <w:rsid w:val="00F25B09"/>
    <w:rsid w:val="00F34249"/>
    <w:rsid w:val="00F3688D"/>
    <w:rsid w:val="00F37801"/>
    <w:rsid w:val="00F438F6"/>
    <w:rsid w:val="00F561CB"/>
    <w:rsid w:val="00F61959"/>
    <w:rsid w:val="00F66D02"/>
    <w:rsid w:val="00F670E4"/>
    <w:rsid w:val="00F674B5"/>
    <w:rsid w:val="00F70789"/>
    <w:rsid w:val="00F75BE0"/>
    <w:rsid w:val="00F853EF"/>
    <w:rsid w:val="00F931F1"/>
    <w:rsid w:val="00F959A8"/>
    <w:rsid w:val="00FA1041"/>
    <w:rsid w:val="00FA5DB1"/>
    <w:rsid w:val="00FA688C"/>
    <w:rsid w:val="00FB131B"/>
    <w:rsid w:val="00FB3657"/>
    <w:rsid w:val="00FB4022"/>
    <w:rsid w:val="00FB6E14"/>
    <w:rsid w:val="00FC335A"/>
    <w:rsid w:val="00FD7459"/>
    <w:rsid w:val="00FD77FC"/>
    <w:rsid w:val="00FE3CFB"/>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AE9A3"/>
  <w15:docId w15:val="{C661DAA6-1DE0-4E1D-83B5-4FDE78E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customStyle="1" w:styleId="Bullet">
    <w:name w:val="Bullet"/>
    <w:basedOn w:val="Normal"/>
    <w:qFormat/>
    <w:rsid w:val="000D0980"/>
    <w:pPr>
      <w:numPr>
        <w:numId w:val="17"/>
      </w:numPr>
    </w:pPr>
    <w:rPr>
      <w:b/>
    </w:r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 w:type="paragraph" w:styleId="ListParagraph">
    <w:name w:val="List Paragraph"/>
    <w:basedOn w:val="Normal"/>
    <w:uiPriority w:val="34"/>
    <w:qFormat/>
    <w:rsid w:val="00542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04903166">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74163410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04481502">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12288641">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18738234">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34648020">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BAA5-441F-49E8-BDF0-275BD093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1044</TotalTime>
  <Pages>3</Pages>
  <Words>674</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Introduction to TRIM - Accessible version</vt:lpstr>
      <vt:lpstr>The QLIK Published Reports for Health Services Screencast – Accessible Version </vt:lpstr>
      <vt:lpstr>        Introduction</vt:lpstr>
      <vt:lpstr>        Introduction to the QLIK Published Reports</vt:lpstr>
      <vt:lpstr>        The nKPI Summary Presentation</vt:lpstr>
    </vt:vector>
  </TitlesOfParts>
  <Company>Department of Health</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103</cp:revision>
  <cp:lastPrinted>1900-12-31T14:00:00Z</cp:lastPrinted>
  <dcterms:created xsi:type="dcterms:W3CDTF">2019-09-11T04:18:00Z</dcterms:created>
  <dcterms:modified xsi:type="dcterms:W3CDTF">2022-11-03T01:13:00Z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