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E05A" w14:textId="77777777" w:rsidR="00D14831" w:rsidRPr="00F735B2" w:rsidRDefault="00A96D29" w:rsidP="00F735B2">
      <w:pPr>
        <w:pStyle w:val="QRGText"/>
        <w:sectPr w:rsidR="00D14831" w:rsidRPr="00F735B2" w:rsidSect="008467EB">
          <w:headerReference w:type="default" r:id="rId7"/>
          <w:footerReference w:type="default" r:id="rId8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CB03D" wp14:editId="0FB1D3A1">
                <wp:simplePos x="0" y="0"/>
                <wp:positionH relativeFrom="column">
                  <wp:posOffset>2915285</wp:posOffset>
                </wp:positionH>
                <wp:positionV relativeFrom="paragraph">
                  <wp:posOffset>-730885</wp:posOffset>
                </wp:positionV>
                <wp:extent cx="4147185" cy="520065"/>
                <wp:effectExtent l="0" t="0" r="0" b="1905"/>
                <wp:wrapNone/>
                <wp:docPr id="307" name="Text Box 307" title="Health Data Portal Status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1E91A" w14:textId="77777777" w:rsidR="00A96D29" w:rsidRPr="00E94C93" w:rsidRDefault="00A96D29" w:rsidP="00A96D2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6CB03D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Title: Health Data Portal Statuses" style="position:absolute;margin-left:229.55pt;margin-top:-57.55pt;width:326.55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" filled="f" stroked="f">
                <v:textbox style="mso-fit-shape-to-text:t">
                  <w:txbxContent>
                    <w:p w14:paraId="6E51E91A" w14:textId="77777777" w:rsidR="00A96D29" w:rsidRPr="00E94C93" w:rsidRDefault="00A96D29" w:rsidP="00A96D2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FCD58F" w14:textId="77777777" w:rsidR="00FB4582" w:rsidRDefault="00201169" w:rsidP="004B59EB">
      <w:pPr>
        <w:pStyle w:val="QRGText"/>
      </w:pPr>
      <w:r>
        <w:t>In the Health</w:t>
      </w:r>
      <w:r w:rsidR="00975C6F">
        <w:t xml:space="preserve"> Data Portal</w:t>
      </w:r>
      <w:r>
        <w:t>, a data asset</w:t>
      </w:r>
      <w:r w:rsidR="00975C6F">
        <w:t xml:space="preserve"> can have a variety of </w:t>
      </w:r>
      <w:r>
        <w:t>statuses as it moves through</w:t>
      </w:r>
      <w:r w:rsidR="00975C6F">
        <w:t xml:space="preserve"> the </w:t>
      </w:r>
      <w:r w:rsidR="00EA0E99">
        <w:t xml:space="preserve">data asset </w:t>
      </w:r>
      <w:r w:rsidR="00975C6F">
        <w:t xml:space="preserve">submission workflow process. The statuses </w:t>
      </w:r>
      <w:r w:rsidR="008672BE">
        <w:t xml:space="preserve">and their respective meanings </w:t>
      </w:r>
      <w:r w:rsidR="00975C6F">
        <w:t xml:space="preserve">are outlined below: </w:t>
      </w:r>
    </w:p>
    <w:tbl>
      <w:tblPr>
        <w:tblStyle w:val="TableGrid"/>
        <w:tblW w:w="9497" w:type="dxa"/>
        <w:tblInd w:w="817" w:type="dxa"/>
        <w:tblLook w:val="04A0" w:firstRow="1" w:lastRow="0" w:firstColumn="1" w:lastColumn="0" w:noHBand="0" w:noVBand="1"/>
        <w:tblDescription w:val="Table describing the different Health Data Portal statuses. The first column lists each status while the second column contains the description of each status."/>
      </w:tblPr>
      <w:tblGrid>
        <w:gridCol w:w="2596"/>
        <w:gridCol w:w="992"/>
        <w:gridCol w:w="5909"/>
      </w:tblGrid>
      <w:tr w:rsidR="008467EB" w:rsidRPr="006B7216" w14:paraId="4D1F0E83" w14:textId="77777777" w:rsidTr="00AB0145">
        <w:trPr>
          <w:tblHeader/>
        </w:trPr>
        <w:tc>
          <w:tcPr>
            <w:tcW w:w="2596" w:type="dxa"/>
            <w:shd w:val="clear" w:color="auto" w:fill="00B0F0"/>
          </w:tcPr>
          <w:p w14:paraId="2A1C220C" w14:textId="77777777" w:rsidR="008467EB" w:rsidRPr="00A96D29" w:rsidRDefault="008467EB" w:rsidP="00A96D29">
            <w:pPr>
              <w:pStyle w:val="QRGTableHeading"/>
              <w:rPr>
                <w:color w:val="FFFFFF" w:themeColor="background1"/>
              </w:rPr>
            </w:pPr>
            <w:r w:rsidRPr="00A96D29">
              <w:rPr>
                <w:color w:val="FFFFFF" w:themeColor="background1"/>
              </w:rPr>
              <w:t>Status</w:t>
            </w:r>
          </w:p>
        </w:tc>
        <w:tc>
          <w:tcPr>
            <w:tcW w:w="6901" w:type="dxa"/>
            <w:gridSpan w:val="2"/>
            <w:shd w:val="clear" w:color="auto" w:fill="00B0F0"/>
          </w:tcPr>
          <w:p w14:paraId="1452F21D" w14:textId="77777777" w:rsidR="008467EB" w:rsidRPr="00A96D29" w:rsidRDefault="00A96D29" w:rsidP="00A96D29">
            <w:pPr>
              <w:pStyle w:val="QRG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</w:t>
            </w:r>
            <w:r w:rsidR="008467EB" w:rsidRPr="00A96D29">
              <w:rPr>
                <w:color w:val="FFFFFF" w:themeColor="background1"/>
              </w:rPr>
              <w:t>escription</w:t>
            </w:r>
          </w:p>
        </w:tc>
      </w:tr>
      <w:tr w:rsidR="00E155DD" w:rsidRPr="008467EB" w14:paraId="0CE975D0" w14:textId="77777777" w:rsidTr="00AB0145">
        <w:tc>
          <w:tcPr>
            <w:tcW w:w="2596" w:type="dxa"/>
          </w:tcPr>
          <w:p w14:paraId="3B7C9879" w14:textId="77777777" w:rsidR="00E155DD" w:rsidRPr="008467EB" w:rsidRDefault="00E155DD" w:rsidP="00E155DD">
            <w:pPr>
              <w:pStyle w:val="QRGTableTextLeft"/>
            </w:pPr>
            <w:r w:rsidRPr="008467EB">
              <w:t>Draft Submission</w:t>
            </w:r>
          </w:p>
        </w:tc>
        <w:tc>
          <w:tcPr>
            <w:tcW w:w="6901" w:type="dxa"/>
            <w:gridSpan w:val="2"/>
          </w:tcPr>
          <w:p w14:paraId="35F22E7A" w14:textId="77777777" w:rsidR="00E155DD" w:rsidRPr="008467EB" w:rsidRDefault="00E155DD" w:rsidP="00E155DD">
            <w:pPr>
              <w:pStyle w:val="QRGTableTextLeft"/>
            </w:pPr>
            <w:r w:rsidRPr="008467EB">
              <w:t>When the</w:t>
            </w:r>
            <w:r>
              <w:t xml:space="preserve"> </w:t>
            </w:r>
            <w:r w:rsidRPr="008467EB">
              <w:rPr>
                <w:i/>
              </w:rPr>
              <w:t>Submission Uploader</w:t>
            </w:r>
            <w:r>
              <w:t xml:space="preserve"> </w:t>
            </w:r>
            <w:r w:rsidRPr="008467EB">
              <w:t xml:space="preserve">commences the process of submitting a data asset in the </w:t>
            </w:r>
            <w:r>
              <w:t xml:space="preserve">Data </w:t>
            </w:r>
            <w:r w:rsidRPr="008467EB">
              <w:t xml:space="preserve">Portal, the data asset will automatically be set to the status of </w:t>
            </w:r>
            <w:r w:rsidRPr="008467EB">
              <w:rPr>
                <w:i/>
              </w:rPr>
              <w:t>Draft Submissio</w:t>
            </w:r>
            <w:r>
              <w:rPr>
                <w:i/>
              </w:rPr>
              <w:t>n</w:t>
            </w:r>
            <w:r w:rsidRPr="008467EB">
              <w:t xml:space="preserve">. </w:t>
            </w:r>
          </w:p>
          <w:p w14:paraId="26EDD3F7" w14:textId="77777777" w:rsidR="00E155DD" w:rsidRPr="008467EB" w:rsidRDefault="00E155DD" w:rsidP="00E155DD">
            <w:pPr>
              <w:pStyle w:val="QRGTableTextLeft"/>
            </w:pPr>
            <w:r w:rsidRPr="008467EB">
              <w:t xml:space="preserve">If the data asset is saved but not sent to the next step in the reporting process, its status will remain at </w:t>
            </w:r>
            <w:r w:rsidRPr="008467EB">
              <w:rPr>
                <w:i/>
              </w:rPr>
              <w:t xml:space="preserve">Draft Submission </w:t>
            </w:r>
            <w:r w:rsidRPr="008467EB">
              <w:t>until another action is selected.</w:t>
            </w:r>
          </w:p>
        </w:tc>
      </w:tr>
      <w:tr w:rsidR="00E155DD" w:rsidRPr="008467EB" w14:paraId="60F10988" w14:textId="77777777" w:rsidTr="00AB0145">
        <w:tc>
          <w:tcPr>
            <w:tcW w:w="2596" w:type="dxa"/>
          </w:tcPr>
          <w:p w14:paraId="7359602F" w14:textId="77777777" w:rsidR="00E155DD" w:rsidRPr="008467EB" w:rsidRDefault="00E155DD" w:rsidP="00E155DD">
            <w:pPr>
              <w:pStyle w:val="QRGTableTextLeft"/>
            </w:pPr>
            <w:r w:rsidRPr="008467EB">
              <w:t>Submission Ready for Review</w:t>
            </w:r>
          </w:p>
        </w:tc>
        <w:tc>
          <w:tcPr>
            <w:tcW w:w="6901" w:type="dxa"/>
            <w:gridSpan w:val="2"/>
          </w:tcPr>
          <w:p w14:paraId="46CBF10C" w14:textId="77777777" w:rsidR="00E155DD" w:rsidRPr="008467EB" w:rsidRDefault="00E155DD" w:rsidP="00E155DD">
            <w:pPr>
              <w:pStyle w:val="QRGTableTextLeft"/>
            </w:pPr>
            <w:r w:rsidRPr="008467EB">
              <w:t xml:space="preserve">When the </w:t>
            </w:r>
            <w:r w:rsidRPr="008467EB">
              <w:rPr>
                <w:i/>
              </w:rPr>
              <w:t>Submission Uploader</w:t>
            </w:r>
            <w:r w:rsidRPr="008467EB">
              <w:t xml:space="preserve"> selects the action </w:t>
            </w:r>
            <w:r w:rsidRPr="008467EB">
              <w:rPr>
                <w:i/>
              </w:rPr>
              <w:t>Request Review,</w:t>
            </w:r>
            <w:r w:rsidRPr="008467EB">
              <w:t xml:space="preserve"> the data asset will be given the status of </w:t>
            </w:r>
            <w:r w:rsidRPr="008467EB">
              <w:rPr>
                <w:i/>
              </w:rPr>
              <w:t>Submission Ready for Review</w:t>
            </w:r>
            <w:r>
              <w:t xml:space="preserve">. </w:t>
            </w:r>
            <w:r w:rsidRPr="008467EB">
              <w:t xml:space="preserve">The data asset can </w:t>
            </w:r>
            <w:r>
              <w:t>then</w:t>
            </w:r>
            <w:r w:rsidRPr="008467EB">
              <w:t xml:space="preserve"> be reviewed by the </w:t>
            </w:r>
            <w:r w:rsidRPr="008467EB">
              <w:rPr>
                <w:i/>
              </w:rPr>
              <w:t>Submission Reviewer</w:t>
            </w:r>
            <w:r w:rsidRPr="008467EB">
              <w:t xml:space="preserve"> as required.</w:t>
            </w:r>
          </w:p>
          <w:p w14:paraId="18EB2A82" w14:textId="6A40973C" w:rsidR="00E155DD" w:rsidRPr="008467EB" w:rsidRDefault="00E155DD" w:rsidP="00E155DD">
            <w:pPr>
              <w:pStyle w:val="QRGTableTextLeft"/>
            </w:pPr>
            <w:r w:rsidRPr="008467EB">
              <w:t xml:space="preserve">Once the </w:t>
            </w:r>
            <w:r w:rsidRPr="008467EB">
              <w:rPr>
                <w:i/>
              </w:rPr>
              <w:t xml:space="preserve">Submission </w:t>
            </w:r>
            <w:r w:rsidR="00A90443" w:rsidRPr="008467EB">
              <w:rPr>
                <w:i/>
              </w:rPr>
              <w:t>Reviewer</w:t>
            </w:r>
            <w:r w:rsidR="00A90443" w:rsidRPr="008467EB">
              <w:t xml:space="preserve"> has</w:t>
            </w:r>
            <w:r w:rsidRPr="008467EB">
              <w:t xml:space="preserve"> reviewed the data asset, they can set it to one of the following statuses depending on what is required:</w:t>
            </w:r>
          </w:p>
          <w:p w14:paraId="10CA8C34" w14:textId="77777777" w:rsidR="00E155DD" w:rsidRPr="00AB0145" w:rsidRDefault="00E155DD" w:rsidP="00E155DD">
            <w:pPr>
              <w:pStyle w:val="Bullet"/>
              <w:rPr>
                <w:rFonts w:ascii="Tahoma" w:hAnsi="Tahoma" w:cs="Tahoma"/>
                <w:i/>
              </w:rPr>
            </w:pPr>
            <w:r w:rsidRPr="00AB0145">
              <w:rPr>
                <w:rFonts w:ascii="Tahoma" w:hAnsi="Tahoma" w:cs="Tahoma"/>
                <w:i/>
              </w:rPr>
              <w:t>Submission Revision Required</w:t>
            </w:r>
          </w:p>
          <w:p w14:paraId="45716B9A" w14:textId="77777777" w:rsidR="00E155DD" w:rsidRPr="00144C0B" w:rsidRDefault="00E155DD" w:rsidP="00E155DD">
            <w:pPr>
              <w:pStyle w:val="Bullet"/>
            </w:pPr>
            <w:r w:rsidRPr="00AB0145">
              <w:rPr>
                <w:rFonts w:ascii="Tahoma" w:hAnsi="Tahoma" w:cs="Tahoma"/>
                <w:i/>
              </w:rPr>
              <w:t>Submission Ready for Approval</w:t>
            </w:r>
          </w:p>
          <w:p w14:paraId="2B39BC14" w14:textId="77777777" w:rsidR="00144C0B" w:rsidRPr="00BC6619" w:rsidRDefault="00144C0B" w:rsidP="00E155DD">
            <w:pPr>
              <w:pStyle w:val="Bullet"/>
            </w:pPr>
            <w:r w:rsidRPr="00144C0B">
              <w:rPr>
                <w:rFonts w:ascii="Tahoma" w:hAnsi="Tahoma" w:cs="Tahoma"/>
                <w:i/>
              </w:rPr>
              <w:t>Interim Submitted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E155DD" w:rsidRPr="008467EB" w14:paraId="7CCBDEF2" w14:textId="77777777" w:rsidTr="00AB0145">
        <w:tc>
          <w:tcPr>
            <w:tcW w:w="2596" w:type="dxa"/>
          </w:tcPr>
          <w:p w14:paraId="1A077E13" w14:textId="77777777" w:rsidR="00E155DD" w:rsidRPr="008467EB" w:rsidRDefault="00E155DD" w:rsidP="00E155DD">
            <w:pPr>
              <w:pStyle w:val="QRGTableTextLeft"/>
            </w:pPr>
            <w:r w:rsidRPr="008467EB">
              <w:t>Submission Revision Required</w:t>
            </w:r>
          </w:p>
        </w:tc>
        <w:tc>
          <w:tcPr>
            <w:tcW w:w="6901" w:type="dxa"/>
            <w:gridSpan w:val="2"/>
          </w:tcPr>
          <w:p w14:paraId="2C7C664F" w14:textId="77777777" w:rsidR="00E155DD" w:rsidRPr="008467EB" w:rsidRDefault="00E155DD" w:rsidP="00E155DD">
            <w:pPr>
              <w:pStyle w:val="QRGTableTextLeft"/>
            </w:pPr>
            <w:r w:rsidRPr="008467EB">
              <w:t>If a data asset is returned</w:t>
            </w:r>
            <w:r>
              <w:t xml:space="preserve"> by the </w:t>
            </w:r>
            <w:r w:rsidRPr="00994EC0">
              <w:rPr>
                <w:i/>
              </w:rPr>
              <w:t>Submission Reviewer</w:t>
            </w:r>
            <w:r w:rsidRPr="008467EB">
              <w:t xml:space="preserve"> to the </w:t>
            </w:r>
            <w:r w:rsidRPr="008467EB">
              <w:rPr>
                <w:i/>
              </w:rPr>
              <w:t>Submission Uploader</w:t>
            </w:r>
            <w:r w:rsidRPr="008467EB">
              <w:t xml:space="preserve"> for </w:t>
            </w:r>
            <w:r>
              <w:t>amendment</w:t>
            </w:r>
            <w:r w:rsidRPr="008467EB">
              <w:t xml:space="preserve">, its status will be set to </w:t>
            </w:r>
            <w:r w:rsidRPr="008467EB">
              <w:rPr>
                <w:i/>
              </w:rPr>
              <w:t>Submission Revision Required</w:t>
            </w:r>
            <w:r w:rsidRPr="008467EB">
              <w:t xml:space="preserve"> through the selection of the </w:t>
            </w:r>
            <w:r w:rsidRPr="008467EB">
              <w:rPr>
                <w:i/>
              </w:rPr>
              <w:t>Revision Required</w:t>
            </w:r>
            <w:r w:rsidRPr="008467EB">
              <w:t xml:space="preserve"> action</w:t>
            </w:r>
          </w:p>
          <w:p w14:paraId="3B6DC283" w14:textId="77777777" w:rsidR="00E155DD" w:rsidRPr="008467EB" w:rsidRDefault="00E155DD" w:rsidP="00E155DD">
            <w:pPr>
              <w:pStyle w:val="QRGTableTextLeft"/>
            </w:pPr>
            <w:r w:rsidRPr="008467EB">
              <w:t xml:space="preserve">The </w:t>
            </w:r>
            <w:r w:rsidRPr="008467EB">
              <w:rPr>
                <w:i/>
              </w:rPr>
              <w:t>Submission Uploader</w:t>
            </w:r>
            <w:r w:rsidRPr="008467EB">
              <w:t xml:space="preserve"> will then make the required </w:t>
            </w:r>
            <w:r>
              <w:t>amendments</w:t>
            </w:r>
            <w:r w:rsidRPr="008467EB">
              <w:t xml:space="preserve"> to the data asset and send it for review</w:t>
            </w:r>
            <w:r>
              <w:t xml:space="preserve"> or approval</w:t>
            </w:r>
            <w:r w:rsidRPr="008467EB">
              <w:t xml:space="preserve"> again.</w:t>
            </w:r>
          </w:p>
        </w:tc>
      </w:tr>
      <w:tr w:rsidR="00E155DD" w:rsidRPr="008467EB" w14:paraId="3228B9A9" w14:textId="77777777" w:rsidTr="00AB0145">
        <w:tc>
          <w:tcPr>
            <w:tcW w:w="2596" w:type="dxa"/>
          </w:tcPr>
          <w:p w14:paraId="3434F56E" w14:textId="77777777" w:rsidR="00E155DD" w:rsidRPr="008467EB" w:rsidRDefault="00E155DD" w:rsidP="00E155DD">
            <w:pPr>
              <w:pStyle w:val="QRGTableTextLeft"/>
            </w:pPr>
            <w:r w:rsidRPr="008467EB">
              <w:t>Submission Ready for Approval</w:t>
            </w:r>
          </w:p>
        </w:tc>
        <w:tc>
          <w:tcPr>
            <w:tcW w:w="6901" w:type="dxa"/>
            <w:gridSpan w:val="2"/>
          </w:tcPr>
          <w:p w14:paraId="6EB85F30" w14:textId="77777777" w:rsidR="00E155DD" w:rsidRPr="008467EB" w:rsidRDefault="00E155DD" w:rsidP="00E155DD">
            <w:pPr>
              <w:pStyle w:val="QRGTableTextLeft"/>
            </w:pPr>
            <w:r w:rsidRPr="008467EB">
              <w:t xml:space="preserve">When a data asset is reviewed and deemed ready for approval, the action </w:t>
            </w:r>
            <w:r>
              <w:rPr>
                <w:i/>
              </w:rPr>
              <w:t xml:space="preserve">Request Approval </w:t>
            </w:r>
            <w:r w:rsidRPr="008467EB">
              <w:t xml:space="preserve">is selected. This sets the data asset’s status to </w:t>
            </w:r>
            <w:r w:rsidRPr="008467EB">
              <w:rPr>
                <w:i/>
              </w:rPr>
              <w:t>Submission Ready for Approval</w:t>
            </w:r>
            <w:r w:rsidRPr="008467EB">
              <w:t>.</w:t>
            </w:r>
          </w:p>
        </w:tc>
      </w:tr>
      <w:tr w:rsidR="00E155DD" w:rsidRPr="008467EB" w14:paraId="6ACAB42B" w14:textId="77777777" w:rsidTr="00AB0145">
        <w:tc>
          <w:tcPr>
            <w:tcW w:w="2596" w:type="dxa"/>
          </w:tcPr>
          <w:p w14:paraId="5F6760BC" w14:textId="77777777" w:rsidR="00E155DD" w:rsidRPr="008467EB" w:rsidRDefault="00E155DD" w:rsidP="00E155DD">
            <w:pPr>
              <w:pStyle w:val="QRGTableTextLeft"/>
            </w:pPr>
            <w:r w:rsidRPr="008467EB">
              <w:t>Submission Approved</w:t>
            </w:r>
          </w:p>
        </w:tc>
        <w:tc>
          <w:tcPr>
            <w:tcW w:w="6901" w:type="dxa"/>
            <w:gridSpan w:val="2"/>
          </w:tcPr>
          <w:p w14:paraId="1BF6EC0F" w14:textId="77777777" w:rsidR="00E155DD" w:rsidRPr="008467EB" w:rsidRDefault="00E155DD" w:rsidP="00E155DD">
            <w:pPr>
              <w:pStyle w:val="QRGTableTextLeft"/>
            </w:pPr>
            <w:r w:rsidRPr="008467EB">
              <w:t xml:space="preserve">When the </w:t>
            </w:r>
            <w:r w:rsidRPr="00D86873">
              <w:rPr>
                <w:i/>
              </w:rPr>
              <w:t>Submission Approver</w:t>
            </w:r>
            <w:r w:rsidRPr="008467EB">
              <w:t xml:space="preserve"> reviews a data asset and decides it can be approved, they select the </w:t>
            </w:r>
            <w:r w:rsidRPr="008467EB">
              <w:rPr>
                <w:i/>
              </w:rPr>
              <w:t>Approve for Submission</w:t>
            </w:r>
            <w:r w:rsidRPr="008467EB">
              <w:t xml:space="preserve"> action. This sets the data asset’s status to </w:t>
            </w:r>
            <w:r w:rsidRPr="008467EB">
              <w:rPr>
                <w:i/>
              </w:rPr>
              <w:t>Submission Approved</w:t>
            </w:r>
            <w:r>
              <w:t xml:space="preserve"> and sends it to the </w:t>
            </w:r>
            <w:r w:rsidRPr="009E03AE">
              <w:rPr>
                <w:i/>
              </w:rPr>
              <w:t>Data Receiver</w:t>
            </w:r>
            <w:r>
              <w:t xml:space="preserve"> for action as required</w:t>
            </w:r>
            <w:r w:rsidR="00DE44A5">
              <w:t>.</w:t>
            </w:r>
          </w:p>
        </w:tc>
      </w:tr>
      <w:tr w:rsidR="00E155DD" w:rsidRPr="008467EB" w14:paraId="5FC8A7E8" w14:textId="77777777" w:rsidTr="00AB0145">
        <w:tc>
          <w:tcPr>
            <w:tcW w:w="2596" w:type="dxa"/>
          </w:tcPr>
          <w:p w14:paraId="7D6EC2B7" w14:textId="77777777" w:rsidR="00E155DD" w:rsidRPr="008467EB" w:rsidRDefault="00E155DD" w:rsidP="00E155DD">
            <w:pPr>
              <w:pStyle w:val="QRGTableTextLeft"/>
            </w:pPr>
            <w:r w:rsidRPr="00AA74BB">
              <w:t>Ready for Processing</w:t>
            </w:r>
          </w:p>
        </w:tc>
        <w:tc>
          <w:tcPr>
            <w:tcW w:w="6901" w:type="dxa"/>
            <w:gridSpan w:val="2"/>
          </w:tcPr>
          <w:p w14:paraId="1D30D24E" w14:textId="77777777" w:rsidR="00E155DD" w:rsidRPr="00AA74BB" w:rsidRDefault="00E155DD" w:rsidP="00E155DD">
            <w:pPr>
              <w:pStyle w:val="QRGTableTextLeft"/>
            </w:pPr>
            <w:r w:rsidRPr="00AA74BB">
              <w:t>When a data asset has been approved for submission, it goes to the</w:t>
            </w:r>
            <w:r>
              <w:t xml:space="preserve"> external</w:t>
            </w:r>
            <w:r w:rsidRPr="00AA74BB">
              <w:t xml:space="preserve"> </w:t>
            </w:r>
            <w:r w:rsidRPr="00AA74BB">
              <w:rPr>
                <w:i/>
              </w:rPr>
              <w:t>Data Receiver</w:t>
            </w:r>
            <w:r w:rsidRPr="00AA74BB">
              <w:t xml:space="preserve"> </w:t>
            </w:r>
            <w:r>
              <w:t>for processing</w:t>
            </w:r>
            <w:r w:rsidRPr="00AA74BB">
              <w:t xml:space="preserve">. </w:t>
            </w:r>
          </w:p>
          <w:p w14:paraId="7500BC7F" w14:textId="1143332D" w:rsidR="00E155DD" w:rsidRDefault="00E155DD" w:rsidP="00E155DD">
            <w:pPr>
              <w:pStyle w:val="QRGTableTextLeft"/>
            </w:pPr>
            <w:r>
              <w:t>Once</w:t>
            </w:r>
            <w:r w:rsidRPr="00AA74BB">
              <w:t xml:space="preserve"> the</w:t>
            </w:r>
            <w:r>
              <w:t xml:space="preserve"> </w:t>
            </w:r>
            <w:r w:rsidRPr="00AA74BB">
              <w:rPr>
                <w:i/>
              </w:rPr>
              <w:t>Data Receiver</w:t>
            </w:r>
            <w:r>
              <w:t xml:space="preserve"> reviews the asset and is happy with the content of the data asset and the associated data file</w:t>
            </w:r>
            <w:r w:rsidRPr="00AA74BB">
              <w:t xml:space="preserve">, </w:t>
            </w:r>
            <w:r>
              <w:t xml:space="preserve">they will set the asset’s status to </w:t>
            </w:r>
            <w:r w:rsidRPr="00AA74BB">
              <w:rPr>
                <w:i/>
              </w:rPr>
              <w:t>Ready for Processing</w:t>
            </w:r>
            <w:r>
              <w:t xml:space="preserve"> to let </w:t>
            </w:r>
            <w:r w:rsidRPr="00F3072F">
              <w:rPr>
                <w:i/>
              </w:rPr>
              <w:t>Submission Uploaders</w:t>
            </w:r>
            <w:r>
              <w:t xml:space="preserve"> from the submitting organisation know they are processing this </w:t>
            </w:r>
            <w:r w:rsidR="00C20837">
              <w:t>data</w:t>
            </w:r>
            <w:r>
              <w:t xml:space="preserve"> asset.</w:t>
            </w:r>
          </w:p>
          <w:p w14:paraId="384C3CE3" w14:textId="77777777" w:rsidR="00E155DD" w:rsidRPr="00994EC0" w:rsidRDefault="00E155DD" w:rsidP="00E155DD">
            <w:pPr>
              <w:pStyle w:val="QRGTableTextLeft"/>
            </w:pPr>
            <w:r>
              <w:rPr>
                <w:noProof/>
                <w:lang w:eastAsia="en-AU"/>
              </w:rPr>
              <w:drawing>
                <wp:inline distT="0" distB="0" distL="0" distR="0" wp14:anchorId="34107532" wp14:editId="766CD15B">
                  <wp:extent cx="252000" cy="252000"/>
                  <wp:effectExtent l="0" t="0" r="0" b="0"/>
                  <wp:docPr id="1" name="Picture 1" title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MKeyS_icon_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Not all data assets that are sent to external </w:t>
            </w:r>
            <w:r w:rsidRPr="00994EC0">
              <w:rPr>
                <w:i/>
              </w:rPr>
              <w:t>Data Receivers</w:t>
            </w:r>
            <w:r>
              <w:rPr>
                <w:i/>
              </w:rPr>
              <w:t xml:space="preserve"> </w:t>
            </w:r>
            <w:r>
              <w:t xml:space="preserve">will need to be processed – some of these will simply be viewed and/or downloaded by the </w:t>
            </w:r>
            <w:r w:rsidRPr="00994EC0">
              <w:rPr>
                <w:i/>
              </w:rPr>
              <w:t>Data Receiver</w:t>
            </w:r>
            <w:r>
              <w:t>.</w:t>
            </w:r>
          </w:p>
        </w:tc>
      </w:tr>
      <w:tr w:rsidR="00E155DD" w:rsidRPr="008467EB" w14:paraId="696E8A35" w14:textId="77777777" w:rsidTr="00AB0145">
        <w:tc>
          <w:tcPr>
            <w:tcW w:w="2596" w:type="dxa"/>
          </w:tcPr>
          <w:p w14:paraId="2FDE4826" w14:textId="77777777" w:rsidR="00E155DD" w:rsidRPr="008467EB" w:rsidRDefault="00E155DD" w:rsidP="00E155DD">
            <w:pPr>
              <w:pStyle w:val="QRGTableTextLeft"/>
            </w:pPr>
            <w:r w:rsidRPr="008467EB">
              <w:t>Processed</w:t>
            </w:r>
          </w:p>
        </w:tc>
        <w:tc>
          <w:tcPr>
            <w:tcW w:w="6901" w:type="dxa"/>
            <w:gridSpan w:val="2"/>
          </w:tcPr>
          <w:p w14:paraId="7D829D9D" w14:textId="77777777" w:rsidR="00E155DD" w:rsidRPr="008467EB" w:rsidRDefault="00E155DD" w:rsidP="00E155DD">
            <w:pPr>
              <w:pStyle w:val="QRGTableTextLeft"/>
            </w:pPr>
            <w:r w:rsidRPr="008467EB">
              <w:t xml:space="preserve">When the data asset has been processed as required by the </w:t>
            </w:r>
            <w:r w:rsidRPr="00201169">
              <w:rPr>
                <w:i/>
              </w:rPr>
              <w:t>Data Receiver</w:t>
            </w:r>
            <w:r w:rsidRPr="008467EB">
              <w:t xml:space="preserve">, they will select the </w:t>
            </w:r>
            <w:r w:rsidRPr="008467EB">
              <w:rPr>
                <w:i/>
              </w:rPr>
              <w:t>Process</w:t>
            </w:r>
            <w:r w:rsidRPr="008467EB">
              <w:t xml:space="preserve"> action which sets the data </w:t>
            </w:r>
            <w:r w:rsidRPr="008467EB">
              <w:lastRenderedPageBreak/>
              <w:t xml:space="preserve">asset to the status of </w:t>
            </w:r>
            <w:r w:rsidRPr="008467EB">
              <w:rPr>
                <w:i/>
              </w:rPr>
              <w:t>Processed</w:t>
            </w:r>
            <w:r w:rsidRPr="008467EB">
              <w:t>.</w:t>
            </w:r>
          </w:p>
          <w:p w14:paraId="16E578A3" w14:textId="77777777" w:rsidR="00E155DD" w:rsidRDefault="00E155DD" w:rsidP="00E155DD">
            <w:pPr>
              <w:pStyle w:val="QRGTableTextLeft"/>
            </w:pPr>
            <w:r w:rsidRPr="008467EB">
              <w:t xml:space="preserve">The processing of the data asset in the </w:t>
            </w:r>
            <w:r w:rsidR="00683CE7">
              <w:t xml:space="preserve">Data </w:t>
            </w:r>
            <w:r w:rsidRPr="008467EB">
              <w:t>Portal is now complete and</w:t>
            </w:r>
            <w:r>
              <w:t xml:space="preserve"> the submitting organisation </w:t>
            </w:r>
            <w:r w:rsidRPr="008467EB">
              <w:t>will be notified by email.</w:t>
            </w:r>
          </w:p>
          <w:p w14:paraId="7C51CE91" w14:textId="77777777" w:rsidR="007A68A3" w:rsidRPr="008467EB" w:rsidRDefault="007A68A3" w:rsidP="00E155DD">
            <w:pPr>
              <w:pStyle w:val="QRGTableTextLeft"/>
            </w:pPr>
            <w:r>
              <w:rPr>
                <w:noProof/>
                <w:lang w:eastAsia="en-AU"/>
              </w:rPr>
              <w:drawing>
                <wp:inline distT="0" distB="0" distL="0" distR="0" wp14:anchorId="47A89A3A" wp14:editId="2A317AD0">
                  <wp:extent cx="252000" cy="252000"/>
                  <wp:effectExtent l="0" t="0" r="0" b="0"/>
                  <wp:docPr id="7" name="Picture 7" title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MKeyS_icon_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For Interim Processing, this step is completed by the organisation’s </w:t>
            </w:r>
            <w:r w:rsidRPr="007A68A3">
              <w:rPr>
                <w:i/>
              </w:rPr>
              <w:t>Submission Approver</w:t>
            </w:r>
            <w:r>
              <w:t xml:space="preserve">, not the external </w:t>
            </w:r>
            <w:r w:rsidRPr="00E70BBD">
              <w:rPr>
                <w:i/>
              </w:rPr>
              <w:t>Data Receiver</w:t>
            </w:r>
            <w:r>
              <w:t>.</w:t>
            </w:r>
          </w:p>
        </w:tc>
      </w:tr>
      <w:tr w:rsidR="00E155DD" w:rsidRPr="008467EB" w14:paraId="72FDC9BA" w14:textId="77777777" w:rsidTr="00AB0145">
        <w:tc>
          <w:tcPr>
            <w:tcW w:w="2596" w:type="dxa"/>
          </w:tcPr>
          <w:p w14:paraId="50B90512" w14:textId="77777777" w:rsidR="00E155DD" w:rsidRPr="00E94C93" w:rsidRDefault="00E155DD" w:rsidP="00E155DD">
            <w:pPr>
              <w:pStyle w:val="QRGTableTextLeft"/>
            </w:pPr>
            <w:r w:rsidRPr="00E94C93">
              <w:lastRenderedPageBreak/>
              <w:t>Submission Returned to Uploader</w:t>
            </w:r>
          </w:p>
        </w:tc>
        <w:tc>
          <w:tcPr>
            <w:tcW w:w="6901" w:type="dxa"/>
            <w:gridSpan w:val="2"/>
          </w:tcPr>
          <w:p w14:paraId="65045A01" w14:textId="77777777" w:rsidR="00E155DD" w:rsidRPr="00E94C93" w:rsidRDefault="00E155DD" w:rsidP="00E155DD">
            <w:pPr>
              <w:pStyle w:val="QRGTableTextLeft"/>
            </w:pPr>
            <w:r w:rsidRPr="00E94C93">
              <w:t xml:space="preserve">Once a data asset has been approved and sent to the </w:t>
            </w:r>
            <w:r w:rsidRPr="0094487B">
              <w:rPr>
                <w:i/>
              </w:rPr>
              <w:t>Data Receiver</w:t>
            </w:r>
            <w:r w:rsidRPr="00E94C93">
              <w:t xml:space="preserve"> for processing, the </w:t>
            </w:r>
            <w:r w:rsidRPr="0094487B">
              <w:rPr>
                <w:i/>
              </w:rPr>
              <w:t>Data Receiver</w:t>
            </w:r>
            <w:r w:rsidRPr="00E94C93">
              <w:t xml:space="preserve"> can send it back to </w:t>
            </w:r>
            <w:r>
              <w:t>the submitting</w:t>
            </w:r>
            <w:r w:rsidRPr="00E94C93">
              <w:t xml:space="preserve"> organisation for revision at any stage by selecting the </w:t>
            </w:r>
            <w:r w:rsidRPr="0094487B">
              <w:rPr>
                <w:i/>
              </w:rPr>
              <w:t>Return to Uploader</w:t>
            </w:r>
            <w:r w:rsidRPr="00E94C93">
              <w:t xml:space="preserve"> action. This will set the status of the data asset to </w:t>
            </w:r>
            <w:r w:rsidRPr="0094487B">
              <w:rPr>
                <w:i/>
              </w:rPr>
              <w:t>Submission Returned to Uploader</w:t>
            </w:r>
            <w:r w:rsidRPr="00E94C93">
              <w:t>.</w:t>
            </w:r>
          </w:p>
        </w:tc>
      </w:tr>
      <w:tr w:rsidR="00E155DD" w:rsidRPr="008467EB" w14:paraId="75EDE103" w14:textId="77777777" w:rsidTr="00AB0145">
        <w:tc>
          <w:tcPr>
            <w:tcW w:w="2596" w:type="dxa"/>
          </w:tcPr>
          <w:p w14:paraId="0D30DDF5" w14:textId="77777777" w:rsidR="00E155DD" w:rsidRPr="003A4CBC" w:rsidRDefault="00E155DD" w:rsidP="00E155DD">
            <w:pPr>
              <w:pStyle w:val="QRGTableTextLeft"/>
            </w:pPr>
            <w:r w:rsidRPr="003A4CBC">
              <w:t>Interim Submitted</w:t>
            </w:r>
          </w:p>
        </w:tc>
        <w:tc>
          <w:tcPr>
            <w:tcW w:w="6901" w:type="dxa"/>
            <w:gridSpan w:val="2"/>
          </w:tcPr>
          <w:p w14:paraId="26BFBD5F" w14:textId="77777777" w:rsidR="00272045" w:rsidRPr="003A4CBC" w:rsidRDefault="00B91BA9" w:rsidP="00272045">
            <w:pPr>
              <w:pStyle w:val="QRGTableTextLeft"/>
            </w:pPr>
            <w:r w:rsidRPr="003A4CBC">
              <w:t xml:space="preserve">When the </w:t>
            </w:r>
            <w:r w:rsidRPr="003A4CBC">
              <w:rPr>
                <w:i/>
              </w:rPr>
              <w:t>Submission Reviewer</w:t>
            </w:r>
            <w:r w:rsidRPr="003A4CBC">
              <w:t xml:space="preserve"> reviews a data asset</w:t>
            </w:r>
            <w:r w:rsidR="00272045" w:rsidRPr="003A4CBC">
              <w:t xml:space="preserve">, they can either send it on to their </w:t>
            </w:r>
            <w:r w:rsidR="00272045" w:rsidRPr="003A4CBC">
              <w:rPr>
                <w:i/>
              </w:rPr>
              <w:t>Submission Approver</w:t>
            </w:r>
            <w:r w:rsidR="00272045" w:rsidRPr="003A4CBC">
              <w:t xml:space="preserve"> for approval or send it out to the external </w:t>
            </w:r>
            <w:r w:rsidR="00272045" w:rsidRPr="003A4CBC">
              <w:rPr>
                <w:i/>
              </w:rPr>
              <w:t>Data Receiver</w:t>
            </w:r>
            <w:r w:rsidR="00272045" w:rsidRPr="003A4CBC">
              <w:t xml:space="preserve"> for processing first, so their approver only has to see the data asset once at the end of the workflow.</w:t>
            </w:r>
            <w:r w:rsidR="009A7A4B" w:rsidRPr="003A4CBC">
              <w:t xml:space="preserve"> This is known as Interim Processing.</w:t>
            </w:r>
          </w:p>
          <w:p w14:paraId="24D0B649" w14:textId="77777777" w:rsidR="00E155DD" w:rsidRPr="003A4CBC" w:rsidRDefault="00DE44A5" w:rsidP="00DE44A5">
            <w:pPr>
              <w:pStyle w:val="QRGTableTextLeft"/>
            </w:pPr>
            <w:r w:rsidRPr="003A4CBC">
              <w:t xml:space="preserve">If the </w:t>
            </w:r>
            <w:r w:rsidRPr="00E908C7">
              <w:rPr>
                <w:i/>
                <w:iCs/>
              </w:rPr>
              <w:t>Submission Reviewer</w:t>
            </w:r>
            <w:r w:rsidRPr="003A4CBC">
              <w:t xml:space="preserve"> decides to send a data asset</w:t>
            </w:r>
            <w:r w:rsidR="00272045" w:rsidRPr="003A4CBC">
              <w:t xml:space="preserve"> to the </w:t>
            </w:r>
            <w:r w:rsidR="00272045" w:rsidRPr="003A4CBC">
              <w:rPr>
                <w:i/>
              </w:rPr>
              <w:t xml:space="preserve">Data Receiver </w:t>
            </w:r>
            <w:r w:rsidR="00272045" w:rsidRPr="003A4CBC">
              <w:t xml:space="preserve">for </w:t>
            </w:r>
            <w:r w:rsidR="00E70BBD" w:rsidRPr="003A4CBC">
              <w:t>i</w:t>
            </w:r>
            <w:r w:rsidRPr="003A4CBC">
              <w:t xml:space="preserve">nterim </w:t>
            </w:r>
            <w:r w:rsidR="00272045" w:rsidRPr="003A4CBC">
              <w:t>processing</w:t>
            </w:r>
            <w:r w:rsidR="00B91BA9" w:rsidRPr="003A4CBC">
              <w:t xml:space="preserve">, they </w:t>
            </w:r>
            <w:r w:rsidRPr="003A4CBC">
              <w:t xml:space="preserve">will </w:t>
            </w:r>
            <w:r w:rsidR="00B91BA9" w:rsidRPr="003A4CBC">
              <w:t xml:space="preserve">select the </w:t>
            </w:r>
            <w:r w:rsidR="00272045" w:rsidRPr="003A4CBC">
              <w:rPr>
                <w:i/>
              </w:rPr>
              <w:t>Request Interim Processing</w:t>
            </w:r>
            <w:r w:rsidR="00B91BA9" w:rsidRPr="003A4CBC">
              <w:t xml:space="preserve"> action. This sets the data asset’s status to </w:t>
            </w:r>
            <w:r w:rsidR="00272045" w:rsidRPr="003A4CBC">
              <w:rPr>
                <w:i/>
              </w:rPr>
              <w:t>Interim Submitted</w:t>
            </w:r>
            <w:r w:rsidR="00B91BA9" w:rsidRPr="003A4CBC">
              <w:t xml:space="preserve"> and sends it to the </w:t>
            </w:r>
            <w:r w:rsidR="00B91BA9" w:rsidRPr="003A4CBC">
              <w:rPr>
                <w:i/>
              </w:rPr>
              <w:t>Data Receiver</w:t>
            </w:r>
            <w:r w:rsidR="00B91BA9" w:rsidRPr="003A4CBC">
              <w:t xml:space="preserve"> for </w:t>
            </w:r>
            <w:r w:rsidRPr="003A4CBC">
              <w:t>interim processing</w:t>
            </w:r>
            <w:r w:rsidR="00272045" w:rsidRPr="003A4CBC">
              <w:t>.</w:t>
            </w:r>
          </w:p>
        </w:tc>
      </w:tr>
      <w:tr w:rsidR="00E155DD" w:rsidRPr="008467EB" w14:paraId="6FF993A5" w14:textId="77777777" w:rsidTr="00AB0145">
        <w:tc>
          <w:tcPr>
            <w:tcW w:w="2596" w:type="dxa"/>
          </w:tcPr>
          <w:p w14:paraId="41DE2FC5" w14:textId="77777777" w:rsidR="00E155DD" w:rsidRPr="003A4CBC" w:rsidRDefault="00E155DD" w:rsidP="00E155DD">
            <w:pPr>
              <w:pStyle w:val="QRGTableTextLeft"/>
            </w:pPr>
            <w:r w:rsidRPr="003A4CBC">
              <w:t>Ready for Interim Processing</w:t>
            </w:r>
          </w:p>
        </w:tc>
        <w:tc>
          <w:tcPr>
            <w:tcW w:w="6901" w:type="dxa"/>
            <w:gridSpan w:val="2"/>
          </w:tcPr>
          <w:p w14:paraId="03DB5FD4" w14:textId="77777777" w:rsidR="00DE44A5" w:rsidRPr="003A4CBC" w:rsidRDefault="00DE44A5" w:rsidP="00DE44A5">
            <w:pPr>
              <w:pStyle w:val="QRGTableTextLeft"/>
            </w:pPr>
            <w:r w:rsidRPr="003A4CBC">
              <w:t xml:space="preserve">When a data asset has been </w:t>
            </w:r>
            <w:r w:rsidR="00CF36D0" w:rsidRPr="003A4CBC">
              <w:t>sent</w:t>
            </w:r>
            <w:r w:rsidR="007A68A3" w:rsidRPr="003A4CBC">
              <w:t xml:space="preserve"> out</w:t>
            </w:r>
            <w:r w:rsidR="00CF36D0" w:rsidRPr="003A4CBC">
              <w:t xml:space="preserve"> for interim processing</w:t>
            </w:r>
            <w:r w:rsidRPr="003A4CBC">
              <w:t xml:space="preserve">, it goes to the external </w:t>
            </w:r>
            <w:r w:rsidRPr="003A4CBC">
              <w:rPr>
                <w:i/>
              </w:rPr>
              <w:t>Data Receiver</w:t>
            </w:r>
            <w:r w:rsidRPr="003A4CBC">
              <w:t xml:space="preserve">. </w:t>
            </w:r>
          </w:p>
          <w:p w14:paraId="11F7F187" w14:textId="77777777" w:rsidR="00E155DD" w:rsidRPr="003A4CBC" w:rsidRDefault="00DE44A5" w:rsidP="00DE44A5">
            <w:pPr>
              <w:pStyle w:val="QRGTableTextLeft"/>
            </w:pPr>
            <w:r w:rsidRPr="003A4CBC">
              <w:t xml:space="preserve">Once the </w:t>
            </w:r>
            <w:r w:rsidRPr="003A4CBC">
              <w:rPr>
                <w:i/>
              </w:rPr>
              <w:t>Data Receiver</w:t>
            </w:r>
            <w:r w:rsidRPr="003A4CBC">
              <w:t xml:space="preserve"> reviews the asset and is happy with the content of the data asset and the associated data file, they will set the asset’s status to </w:t>
            </w:r>
            <w:r w:rsidRPr="003A4CBC">
              <w:rPr>
                <w:i/>
              </w:rPr>
              <w:t xml:space="preserve">Ready for </w:t>
            </w:r>
            <w:r w:rsidR="00D76177" w:rsidRPr="003A4CBC">
              <w:rPr>
                <w:i/>
              </w:rPr>
              <w:t xml:space="preserve">Interim </w:t>
            </w:r>
            <w:r w:rsidRPr="003A4CBC">
              <w:rPr>
                <w:i/>
              </w:rPr>
              <w:t>Processing</w:t>
            </w:r>
            <w:r w:rsidRPr="003A4CBC">
              <w:t xml:space="preserve"> to let </w:t>
            </w:r>
            <w:r w:rsidRPr="003A4CBC">
              <w:rPr>
                <w:i/>
              </w:rPr>
              <w:t>Submission Uploaders</w:t>
            </w:r>
            <w:r w:rsidRPr="003A4CBC">
              <w:t xml:space="preserve"> from the submitting organisation know they are processing this particular data asset.</w:t>
            </w:r>
          </w:p>
        </w:tc>
      </w:tr>
      <w:tr w:rsidR="00E155DD" w:rsidRPr="008467EB" w14:paraId="1F286E7E" w14:textId="77777777" w:rsidTr="00AB0145">
        <w:tc>
          <w:tcPr>
            <w:tcW w:w="2596" w:type="dxa"/>
          </w:tcPr>
          <w:p w14:paraId="54A20558" w14:textId="77777777" w:rsidR="00E155DD" w:rsidRPr="003A4CBC" w:rsidRDefault="00E155DD" w:rsidP="00E155DD">
            <w:pPr>
              <w:pStyle w:val="QRGTableTextLeft"/>
            </w:pPr>
            <w:r w:rsidRPr="003A4CBC">
              <w:t>Submission Ready for Final Review</w:t>
            </w:r>
          </w:p>
        </w:tc>
        <w:tc>
          <w:tcPr>
            <w:tcW w:w="6901" w:type="dxa"/>
            <w:gridSpan w:val="2"/>
          </w:tcPr>
          <w:p w14:paraId="66B3EA17" w14:textId="77777777" w:rsidR="00E155DD" w:rsidRPr="003A4CBC" w:rsidRDefault="007A68A3" w:rsidP="007A68A3">
            <w:pPr>
              <w:pStyle w:val="QRGTableTextLeft"/>
            </w:pPr>
            <w:r w:rsidRPr="003A4CBC">
              <w:t xml:space="preserve">When the data asset has been reviewed as required by the </w:t>
            </w:r>
            <w:r w:rsidRPr="003A4CBC">
              <w:rPr>
                <w:i/>
              </w:rPr>
              <w:t>Data Receiver</w:t>
            </w:r>
            <w:r w:rsidR="00E70BBD" w:rsidRPr="003A4CBC">
              <w:t xml:space="preserve"> as part of Interim P</w:t>
            </w:r>
            <w:r w:rsidRPr="003A4CBC">
              <w:t xml:space="preserve">rocessing, they will select the </w:t>
            </w:r>
            <w:r w:rsidRPr="003A4CBC">
              <w:rPr>
                <w:i/>
              </w:rPr>
              <w:t>Request Review</w:t>
            </w:r>
            <w:r w:rsidRPr="003A4CBC">
              <w:t xml:space="preserve"> action, which sets the data asset to the status of </w:t>
            </w:r>
            <w:r w:rsidRPr="003A4CBC">
              <w:rPr>
                <w:i/>
              </w:rPr>
              <w:t>Submission Ready for Final Review</w:t>
            </w:r>
            <w:r w:rsidRPr="003A4CBC">
              <w:t xml:space="preserve"> and sends it back to the organisation’s </w:t>
            </w:r>
            <w:r w:rsidRPr="003A4CBC">
              <w:rPr>
                <w:i/>
              </w:rPr>
              <w:t>Submission Reviewer</w:t>
            </w:r>
            <w:r w:rsidRPr="003A4CBC">
              <w:t xml:space="preserve"> for final review</w:t>
            </w:r>
            <w:r w:rsidR="00E70BBD" w:rsidRPr="003A4CBC">
              <w:t xml:space="preserve"> prior to approval</w:t>
            </w:r>
            <w:r w:rsidRPr="003A4CBC">
              <w:t>.</w:t>
            </w:r>
          </w:p>
        </w:tc>
      </w:tr>
      <w:tr w:rsidR="00E155DD" w:rsidRPr="008467EB" w14:paraId="47BED9F8" w14:textId="77777777" w:rsidTr="00AB0145">
        <w:tc>
          <w:tcPr>
            <w:tcW w:w="2596" w:type="dxa"/>
          </w:tcPr>
          <w:p w14:paraId="6D238E18" w14:textId="77777777" w:rsidR="00E155DD" w:rsidRPr="003A4CBC" w:rsidRDefault="00E155DD" w:rsidP="00E155DD">
            <w:pPr>
              <w:pStyle w:val="QRGTableTextLeft"/>
            </w:pPr>
            <w:r w:rsidRPr="003A4CBC">
              <w:t>Submission Ready for Final Approval</w:t>
            </w:r>
          </w:p>
        </w:tc>
        <w:tc>
          <w:tcPr>
            <w:tcW w:w="6901" w:type="dxa"/>
            <w:gridSpan w:val="2"/>
          </w:tcPr>
          <w:p w14:paraId="080F2303" w14:textId="77777777" w:rsidR="00D72594" w:rsidRPr="003A4CBC" w:rsidRDefault="00D72594" w:rsidP="00D72594">
            <w:pPr>
              <w:pStyle w:val="QRGTableTextLeft"/>
            </w:pPr>
            <w:r w:rsidRPr="003A4CBC">
              <w:t xml:space="preserve">Once the </w:t>
            </w:r>
            <w:r w:rsidRPr="003A4CBC">
              <w:rPr>
                <w:i/>
              </w:rPr>
              <w:t>Submission Reviewer</w:t>
            </w:r>
            <w:r w:rsidRPr="003A4CBC">
              <w:t xml:space="preserve"> has received a data asset back from the </w:t>
            </w:r>
            <w:r w:rsidRPr="003A4CBC">
              <w:rPr>
                <w:i/>
              </w:rPr>
              <w:t>Data Receiver</w:t>
            </w:r>
            <w:r w:rsidRPr="003A4CBC">
              <w:t xml:space="preserve"> as part of Interim Processing, they will send it on to the </w:t>
            </w:r>
            <w:r w:rsidRPr="003A4CBC">
              <w:rPr>
                <w:i/>
              </w:rPr>
              <w:t>Submission Approver</w:t>
            </w:r>
            <w:r w:rsidRPr="003A4CBC">
              <w:t xml:space="preserve"> for final approval by selecting the </w:t>
            </w:r>
            <w:r w:rsidRPr="003A4CBC">
              <w:rPr>
                <w:i/>
              </w:rPr>
              <w:t>Request Approval</w:t>
            </w:r>
            <w:r w:rsidRPr="003A4CBC">
              <w:t xml:space="preserve"> action. This sets the data asset to the status of </w:t>
            </w:r>
            <w:r w:rsidRPr="003A4CBC">
              <w:rPr>
                <w:i/>
              </w:rPr>
              <w:t>Submission Ready for Final Approval</w:t>
            </w:r>
            <w:r w:rsidRPr="003A4CBC">
              <w:t xml:space="preserve"> and the data asset is now ready to be approved.</w:t>
            </w:r>
          </w:p>
        </w:tc>
      </w:tr>
      <w:tr w:rsidR="00E155DD" w:rsidRPr="008467EB" w14:paraId="2634CDC7" w14:textId="77777777" w:rsidTr="00AB0145">
        <w:tc>
          <w:tcPr>
            <w:tcW w:w="2596" w:type="dxa"/>
          </w:tcPr>
          <w:p w14:paraId="7FBCDB8D" w14:textId="77777777" w:rsidR="00E155DD" w:rsidRPr="00E94C93" w:rsidRDefault="00E155DD" w:rsidP="00E155DD">
            <w:pPr>
              <w:pStyle w:val="QRGTableTextLeft"/>
            </w:pPr>
            <w:r w:rsidRPr="00E94C93">
              <w:t>Removed Draft Submission</w:t>
            </w:r>
          </w:p>
        </w:tc>
        <w:tc>
          <w:tcPr>
            <w:tcW w:w="6901" w:type="dxa"/>
            <w:gridSpan w:val="2"/>
          </w:tcPr>
          <w:p w14:paraId="0B3FB5F9" w14:textId="77777777" w:rsidR="00E155DD" w:rsidRPr="00E94C93" w:rsidRDefault="00E155DD" w:rsidP="00E155DD">
            <w:pPr>
              <w:pStyle w:val="QRGTableTextLeft"/>
            </w:pPr>
            <w:r w:rsidRPr="00E94C93">
              <w:t xml:space="preserve">If a data asset has been created by the </w:t>
            </w:r>
            <w:r w:rsidRPr="00FF16B8">
              <w:rPr>
                <w:i/>
              </w:rPr>
              <w:t>Submission Uploader</w:t>
            </w:r>
            <w:r w:rsidRPr="00E94C93">
              <w:t xml:space="preserve"> but the action </w:t>
            </w:r>
            <w:r w:rsidRPr="00FF16B8">
              <w:rPr>
                <w:i/>
              </w:rPr>
              <w:t>Remove Data Asset</w:t>
            </w:r>
            <w:r w:rsidRPr="00E94C93">
              <w:t xml:space="preserve"> is selected prior to the asset being sent to the next step in the process (for review or approval) the data asset’s status will be set to </w:t>
            </w:r>
            <w:r w:rsidRPr="00FF16B8">
              <w:rPr>
                <w:i/>
              </w:rPr>
              <w:t>Removed Draft Submission</w:t>
            </w:r>
            <w:r w:rsidRPr="00E94C93">
              <w:t>.</w:t>
            </w:r>
          </w:p>
        </w:tc>
      </w:tr>
      <w:tr w:rsidR="00E155DD" w:rsidRPr="008467EB" w14:paraId="5939C431" w14:textId="77777777" w:rsidTr="00AB0145">
        <w:tc>
          <w:tcPr>
            <w:tcW w:w="2596" w:type="dxa"/>
          </w:tcPr>
          <w:p w14:paraId="52C7073C" w14:textId="77777777" w:rsidR="00E155DD" w:rsidRPr="00E94C93" w:rsidRDefault="00E155DD" w:rsidP="00E155DD">
            <w:pPr>
              <w:pStyle w:val="QRGTableTextLeft"/>
            </w:pPr>
            <w:r w:rsidRPr="00E94C93">
              <w:t>Removed Submission</w:t>
            </w:r>
          </w:p>
        </w:tc>
        <w:tc>
          <w:tcPr>
            <w:tcW w:w="6901" w:type="dxa"/>
            <w:gridSpan w:val="2"/>
          </w:tcPr>
          <w:p w14:paraId="386D6EA0" w14:textId="77777777" w:rsidR="00E155DD" w:rsidRPr="00E94C93" w:rsidRDefault="00E155DD" w:rsidP="00E155DD">
            <w:pPr>
              <w:pStyle w:val="QRGTableTextLeft"/>
            </w:pPr>
            <w:r w:rsidRPr="00E94C93">
              <w:t xml:space="preserve">If a submitted data asset has been sent back to the </w:t>
            </w:r>
            <w:r w:rsidRPr="00FF16B8">
              <w:rPr>
                <w:i/>
              </w:rPr>
              <w:t>Submission Uploader</w:t>
            </w:r>
            <w:r w:rsidRPr="00E94C93">
              <w:t xml:space="preserve"> f</w:t>
            </w:r>
            <w:r>
              <w:t>or revision and the uploader the</w:t>
            </w:r>
            <w:r w:rsidRPr="00E94C93">
              <w:t xml:space="preserve">n decides to select the action </w:t>
            </w:r>
            <w:r w:rsidRPr="00FF16B8">
              <w:rPr>
                <w:i/>
              </w:rPr>
              <w:t>Remove Data Asset,</w:t>
            </w:r>
            <w:r w:rsidRPr="00E94C93">
              <w:t xml:space="preserve"> the data asset’s status will be set to </w:t>
            </w:r>
            <w:r w:rsidRPr="00FF16B8">
              <w:rPr>
                <w:i/>
              </w:rPr>
              <w:t>Removed Submission</w:t>
            </w:r>
            <w:r w:rsidRPr="00E94C93">
              <w:t>.</w:t>
            </w:r>
          </w:p>
        </w:tc>
      </w:tr>
      <w:tr w:rsidR="00E155DD" w:rsidRPr="008467EB" w14:paraId="1CC3CAF1" w14:textId="77777777" w:rsidTr="00AB0145">
        <w:tc>
          <w:tcPr>
            <w:tcW w:w="2596" w:type="dxa"/>
            <w:vMerge w:val="restart"/>
          </w:tcPr>
          <w:p w14:paraId="1828845D" w14:textId="77777777" w:rsidR="00E155DD" w:rsidRPr="00E94C93" w:rsidRDefault="00E155DD" w:rsidP="00E155DD">
            <w:pPr>
              <w:pStyle w:val="QRGTableTextLeft"/>
            </w:pPr>
            <w:r w:rsidRPr="00E94C93">
              <w:lastRenderedPageBreak/>
              <w:t>Reporting Round Statuses</w:t>
            </w:r>
          </w:p>
        </w:tc>
        <w:tc>
          <w:tcPr>
            <w:tcW w:w="992" w:type="dxa"/>
          </w:tcPr>
          <w:p w14:paraId="656AA139" w14:textId="77777777" w:rsidR="00E155DD" w:rsidRPr="00E94C93" w:rsidRDefault="00E155DD" w:rsidP="00E155DD">
            <w:pPr>
              <w:pStyle w:val="QRGTableTextLeft"/>
            </w:pPr>
            <w:r w:rsidRPr="00E94C93">
              <w:t xml:space="preserve">Pending </w:t>
            </w:r>
          </w:p>
        </w:tc>
        <w:tc>
          <w:tcPr>
            <w:tcW w:w="5909" w:type="dxa"/>
          </w:tcPr>
          <w:p w14:paraId="46B805D0" w14:textId="0B992C0C" w:rsidR="00E155DD" w:rsidRPr="00E94C93" w:rsidRDefault="00E155DD" w:rsidP="00E155DD">
            <w:pPr>
              <w:pStyle w:val="QRGTableTextLeft"/>
            </w:pPr>
            <w:r w:rsidRPr="00E94C93">
              <w:t xml:space="preserve">A </w:t>
            </w:r>
            <w:r w:rsidR="005606B8">
              <w:t>r</w:t>
            </w:r>
            <w:r w:rsidRPr="00E94C93">
              <w:t>eporting</w:t>
            </w:r>
            <w:r w:rsidR="005606B8">
              <w:t xml:space="preserve"> r</w:t>
            </w:r>
            <w:r w:rsidRPr="00E94C93">
              <w:t xml:space="preserve">ound will have a </w:t>
            </w:r>
            <w:r w:rsidRPr="00FF16B8">
              <w:rPr>
                <w:i/>
              </w:rPr>
              <w:t>Pending</w:t>
            </w:r>
            <w:r w:rsidRPr="00E94C93">
              <w:t xml:space="preserve"> status until the </w:t>
            </w:r>
            <w:r w:rsidR="005606B8">
              <w:t>r</w:t>
            </w:r>
            <w:r w:rsidRPr="00E94C93">
              <w:t xml:space="preserve">eporting </w:t>
            </w:r>
            <w:r w:rsidR="005606B8">
              <w:t>r</w:t>
            </w:r>
            <w:r w:rsidRPr="00E94C93">
              <w:t>ound start date has been reached.</w:t>
            </w:r>
          </w:p>
        </w:tc>
      </w:tr>
      <w:tr w:rsidR="00E155DD" w:rsidRPr="008467EB" w14:paraId="19B91256" w14:textId="77777777" w:rsidTr="00AB0145">
        <w:tc>
          <w:tcPr>
            <w:tcW w:w="2596" w:type="dxa"/>
            <w:vMerge/>
          </w:tcPr>
          <w:p w14:paraId="1E4D32E1" w14:textId="77777777" w:rsidR="00E155DD" w:rsidRPr="00E94C93" w:rsidRDefault="00E155DD" w:rsidP="00E155DD">
            <w:pPr>
              <w:pStyle w:val="QRGTableTextLeft"/>
            </w:pPr>
          </w:p>
        </w:tc>
        <w:tc>
          <w:tcPr>
            <w:tcW w:w="992" w:type="dxa"/>
          </w:tcPr>
          <w:p w14:paraId="12A5A57A" w14:textId="77777777" w:rsidR="00E155DD" w:rsidRPr="00E94C93" w:rsidRDefault="00E155DD" w:rsidP="00E155DD">
            <w:pPr>
              <w:pStyle w:val="QRGTableTextLeft"/>
            </w:pPr>
            <w:r w:rsidRPr="00E94C93">
              <w:t>Open</w:t>
            </w:r>
          </w:p>
        </w:tc>
        <w:tc>
          <w:tcPr>
            <w:tcW w:w="5909" w:type="dxa"/>
          </w:tcPr>
          <w:p w14:paraId="77C9F496" w14:textId="1AE25FBB" w:rsidR="00E155DD" w:rsidRPr="00E94C93" w:rsidRDefault="00E155DD" w:rsidP="00E155DD">
            <w:pPr>
              <w:pStyle w:val="QRGTableTextLeft"/>
            </w:pPr>
            <w:r w:rsidRPr="00E94C93">
              <w:t xml:space="preserve">The </w:t>
            </w:r>
            <w:r w:rsidRPr="00FF16B8">
              <w:rPr>
                <w:i/>
              </w:rPr>
              <w:t>Pending</w:t>
            </w:r>
            <w:r w:rsidRPr="00E94C93">
              <w:t xml:space="preserve"> status will automatically change to </w:t>
            </w:r>
            <w:r w:rsidRPr="00FF16B8">
              <w:rPr>
                <w:i/>
              </w:rPr>
              <w:t>Open</w:t>
            </w:r>
            <w:r w:rsidRPr="00E94C93">
              <w:t xml:space="preserve"> when the </w:t>
            </w:r>
            <w:r w:rsidR="005606B8">
              <w:t>r</w:t>
            </w:r>
            <w:r w:rsidRPr="00E94C93">
              <w:t xml:space="preserve">eporting </w:t>
            </w:r>
            <w:r w:rsidR="005606B8">
              <w:t>r</w:t>
            </w:r>
            <w:r w:rsidRPr="00E94C93">
              <w:t>ound start date is reached.</w:t>
            </w:r>
          </w:p>
        </w:tc>
      </w:tr>
      <w:tr w:rsidR="00E155DD" w:rsidRPr="008467EB" w14:paraId="6F298636" w14:textId="77777777" w:rsidTr="00AB0145">
        <w:tc>
          <w:tcPr>
            <w:tcW w:w="2596" w:type="dxa"/>
            <w:vMerge/>
          </w:tcPr>
          <w:p w14:paraId="6C0119D2" w14:textId="77777777" w:rsidR="00E155DD" w:rsidRPr="00E94C93" w:rsidRDefault="00E155DD" w:rsidP="00E155DD">
            <w:pPr>
              <w:pStyle w:val="QRGTableTextLeft"/>
            </w:pPr>
          </w:p>
        </w:tc>
        <w:tc>
          <w:tcPr>
            <w:tcW w:w="992" w:type="dxa"/>
          </w:tcPr>
          <w:p w14:paraId="0148906B" w14:textId="77777777" w:rsidR="00E155DD" w:rsidRPr="00E94C93" w:rsidRDefault="00E155DD" w:rsidP="00E155DD">
            <w:pPr>
              <w:pStyle w:val="QRGTableTextLeft"/>
            </w:pPr>
            <w:r w:rsidRPr="00E94C93">
              <w:t>Closed</w:t>
            </w:r>
          </w:p>
        </w:tc>
        <w:tc>
          <w:tcPr>
            <w:tcW w:w="5909" w:type="dxa"/>
          </w:tcPr>
          <w:p w14:paraId="57D9078D" w14:textId="7D59E233" w:rsidR="00E155DD" w:rsidRDefault="00E155DD" w:rsidP="00E155DD">
            <w:pPr>
              <w:pStyle w:val="QRGTableTextLeft"/>
            </w:pPr>
            <w:r w:rsidRPr="00E94C93">
              <w:t xml:space="preserve">The status of the </w:t>
            </w:r>
            <w:r w:rsidR="005606B8">
              <w:t>r</w:t>
            </w:r>
            <w:r w:rsidRPr="00E94C93">
              <w:t xml:space="preserve">eporting </w:t>
            </w:r>
            <w:r w:rsidR="005606B8">
              <w:t>r</w:t>
            </w:r>
            <w:r w:rsidRPr="00E94C93">
              <w:t xml:space="preserve">ound will automatically change to </w:t>
            </w:r>
            <w:r w:rsidRPr="00FF16B8">
              <w:rPr>
                <w:i/>
              </w:rPr>
              <w:t>Closed</w:t>
            </w:r>
            <w:r w:rsidRPr="00E94C93">
              <w:t xml:space="preserve"> on the </w:t>
            </w:r>
            <w:r w:rsidR="005606B8">
              <w:t>r</w:t>
            </w:r>
            <w:r w:rsidRPr="00E94C93">
              <w:t xml:space="preserve">eporting </w:t>
            </w:r>
            <w:r w:rsidR="005606B8">
              <w:t>r</w:t>
            </w:r>
            <w:r w:rsidRPr="00E94C93">
              <w:t>ound end date.</w:t>
            </w:r>
          </w:p>
          <w:p w14:paraId="3C038C48" w14:textId="06183FA3" w:rsidR="00E155DD" w:rsidRPr="00E94C93" w:rsidRDefault="00E155DD" w:rsidP="00E155DD">
            <w:pPr>
              <w:pStyle w:val="QRGTableTextLeft"/>
            </w:pPr>
            <w:r>
              <w:rPr>
                <w:noProof/>
                <w:lang w:eastAsia="en-AU"/>
              </w:rPr>
              <w:drawing>
                <wp:inline distT="0" distB="0" distL="0" distR="0" wp14:anchorId="47414BF0" wp14:editId="2F0B0FE1">
                  <wp:extent cx="252000" cy="252000"/>
                  <wp:effectExtent l="0" t="0" r="0" b="0"/>
                  <wp:docPr id="4" name="Picture 4" title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MKeyS_icon_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Reporting </w:t>
            </w:r>
            <w:r w:rsidR="005606B8">
              <w:t>r</w:t>
            </w:r>
            <w:r>
              <w:t xml:space="preserve">ound </w:t>
            </w:r>
            <w:r w:rsidR="005606B8">
              <w:t>s</w:t>
            </w:r>
            <w:r>
              <w:t xml:space="preserve">tatuses will not be relevant for all users of the </w:t>
            </w:r>
            <w:r w:rsidR="00683CE7">
              <w:t xml:space="preserve">Data </w:t>
            </w:r>
            <w:r>
              <w:t>Portal.</w:t>
            </w:r>
          </w:p>
        </w:tc>
      </w:tr>
      <w:tr w:rsidR="00BD1657" w:rsidRPr="008467EB" w14:paraId="72E9D447" w14:textId="77777777" w:rsidTr="003A441D">
        <w:tc>
          <w:tcPr>
            <w:tcW w:w="2596" w:type="dxa"/>
          </w:tcPr>
          <w:p w14:paraId="270EC094" w14:textId="77777777" w:rsidR="00BD1657" w:rsidRPr="00E94C93" w:rsidRDefault="00BD1657" w:rsidP="00E155DD">
            <w:pPr>
              <w:pStyle w:val="QRGTableTextLeft"/>
            </w:pPr>
            <w:r>
              <w:t>Queued for purge</w:t>
            </w:r>
          </w:p>
        </w:tc>
        <w:tc>
          <w:tcPr>
            <w:tcW w:w="6901" w:type="dxa"/>
            <w:gridSpan w:val="2"/>
          </w:tcPr>
          <w:p w14:paraId="7BFEA416" w14:textId="77777777" w:rsidR="00BD1657" w:rsidRPr="00E94C93" w:rsidRDefault="00BD1657" w:rsidP="00E155DD">
            <w:pPr>
              <w:pStyle w:val="QRGTableTextLeft"/>
            </w:pPr>
            <w:r>
              <w:t xml:space="preserve">Any user with the </w:t>
            </w:r>
            <w:r w:rsidRPr="00BD1657">
              <w:rPr>
                <w:i/>
              </w:rPr>
              <w:t>Data Purge User</w:t>
            </w:r>
            <w:r>
              <w:t xml:space="preserve"> role will be able to select the Data Purge button in the Data Asset Details screen of a </w:t>
            </w:r>
            <w:r w:rsidRPr="00BD1657">
              <w:rPr>
                <w:i/>
              </w:rPr>
              <w:t>Processed</w:t>
            </w:r>
            <w:r>
              <w:t xml:space="preserve"> data asset and move that data asset to the status of </w:t>
            </w:r>
            <w:r w:rsidRPr="00BD1657">
              <w:rPr>
                <w:i/>
              </w:rPr>
              <w:t>Queued for purge</w:t>
            </w:r>
            <w:r>
              <w:t>.</w:t>
            </w:r>
          </w:p>
        </w:tc>
      </w:tr>
      <w:tr w:rsidR="00BD1657" w:rsidRPr="008467EB" w14:paraId="2A191BE4" w14:textId="77777777" w:rsidTr="008605BC">
        <w:tc>
          <w:tcPr>
            <w:tcW w:w="2596" w:type="dxa"/>
          </w:tcPr>
          <w:p w14:paraId="0F81A467" w14:textId="77777777" w:rsidR="00BD1657" w:rsidRDefault="00BD1657" w:rsidP="00E155DD">
            <w:pPr>
              <w:pStyle w:val="QRGTableTextLeft"/>
            </w:pPr>
            <w:r>
              <w:t>Data purged</w:t>
            </w:r>
          </w:p>
        </w:tc>
        <w:tc>
          <w:tcPr>
            <w:tcW w:w="6901" w:type="dxa"/>
            <w:gridSpan w:val="2"/>
          </w:tcPr>
          <w:p w14:paraId="7B8CB996" w14:textId="77777777" w:rsidR="00BD1657" w:rsidRDefault="00BD1657" w:rsidP="00E155DD">
            <w:pPr>
              <w:pStyle w:val="QRGTableTextLeft"/>
            </w:pPr>
            <w:r>
              <w:t xml:space="preserve">Prior to midnight on the same day a </w:t>
            </w:r>
            <w:r w:rsidRPr="00BD1657">
              <w:rPr>
                <w:i/>
              </w:rPr>
              <w:t>Processed</w:t>
            </w:r>
            <w:r>
              <w:t xml:space="preserve"> data asset has been set to the status of </w:t>
            </w:r>
            <w:r w:rsidRPr="00BD1657">
              <w:rPr>
                <w:i/>
              </w:rPr>
              <w:t>Queued for purge</w:t>
            </w:r>
            <w:r>
              <w:t xml:space="preserve"> by a </w:t>
            </w:r>
            <w:r w:rsidRPr="00BD1657">
              <w:rPr>
                <w:i/>
              </w:rPr>
              <w:t>Data Purge User</w:t>
            </w:r>
            <w:r>
              <w:t xml:space="preserve">, </w:t>
            </w:r>
            <w:r w:rsidR="00A5556F">
              <w:t xml:space="preserve">the data asset will automatically be set to the status of </w:t>
            </w:r>
            <w:r w:rsidR="00A5556F" w:rsidRPr="00A5556F">
              <w:rPr>
                <w:i/>
              </w:rPr>
              <w:t>Data purged</w:t>
            </w:r>
            <w:r w:rsidR="00A5556F">
              <w:t>.</w:t>
            </w:r>
          </w:p>
          <w:p w14:paraId="60B8BC35" w14:textId="77777777" w:rsidR="00A5556F" w:rsidRPr="00E94C93" w:rsidRDefault="00A5556F" w:rsidP="00E155DD">
            <w:pPr>
              <w:pStyle w:val="QRGTableTextLeft"/>
            </w:pPr>
            <w:r>
              <w:t xml:space="preserve">Once a data asset is set to </w:t>
            </w:r>
            <w:r w:rsidRPr="00A5556F">
              <w:rPr>
                <w:i/>
              </w:rPr>
              <w:t>Data purged</w:t>
            </w:r>
            <w:r>
              <w:t>, all file contents will be removed from all versions of the data asset.</w:t>
            </w:r>
          </w:p>
        </w:tc>
      </w:tr>
    </w:tbl>
    <w:p w14:paraId="204FBD1E" w14:textId="77777777" w:rsidR="008467EB" w:rsidRPr="008467EB" w:rsidRDefault="008467EB" w:rsidP="00B02CC8">
      <w:pPr>
        <w:pStyle w:val="QRGTableTextLeft"/>
        <w:rPr>
          <w:sz w:val="20"/>
          <w:szCs w:val="20"/>
        </w:rPr>
        <w:sectPr w:rsidR="008467EB" w:rsidRPr="008467EB" w:rsidSect="00757774">
          <w:type w:val="continuous"/>
          <w:pgSz w:w="11906" w:h="16838" w:code="9"/>
          <w:pgMar w:top="2127" w:right="849" w:bottom="851" w:left="567" w:header="284" w:footer="0" w:gutter="0"/>
          <w:cols w:space="708"/>
          <w:docGrid w:linePitch="360"/>
        </w:sectPr>
      </w:pPr>
    </w:p>
    <w:p w14:paraId="2E16DFB9" w14:textId="77777777" w:rsidR="00EA0E99" w:rsidRPr="00A719FB" w:rsidRDefault="00E155DD" w:rsidP="003A4CBC">
      <w:pPr>
        <w:pStyle w:val="QRGTableTextLeft"/>
        <w:rPr>
          <w:b/>
        </w:rPr>
      </w:pPr>
      <w:r w:rsidRPr="0094487B">
        <w:rPr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CEE79" wp14:editId="2C057997">
                <wp:simplePos x="0" y="0"/>
                <wp:positionH relativeFrom="column">
                  <wp:posOffset>2902585</wp:posOffset>
                </wp:positionH>
                <wp:positionV relativeFrom="page">
                  <wp:posOffset>346710</wp:posOffset>
                </wp:positionV>
                <wp:extent cx="4147185" cy="520065"/>
                <wp:effectExtent l="0" t="0" r="0" b="1905"/>
                <wp:wrapNone/>
                <wp:docPr id="2" name="Text Box 2" title="Health Data Portal Status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7CFE9" w14:textId="77777777" w:rsidR="00E155DD" w:rsidRPr="00E94C93" w:rsidRDefault="00E155DD" w:rsidP="00EA0E9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CEE79" id="Text Box 2" o:spid="_x0000_s1027" type="#_x0000_t202" alt="Title: Health Data Portal Statuses" style="position:absolute;margin-left:228.55pt;margin-top:27.3pt;width:326.55pt;height:40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" filled="f" stroked="f">
                <v:textbox style="mso-fit-shape-to-text:t">
                  <w:txbxContent>
                    <w:p w14:paraId="60F7CFE9" w14:textId="77777777" w:rsidR="00E155DD" w:rsidRPr="00E94C93" w:rsidRDefault="00E155DD" w:rsidP="00EA0E9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86873">
        <w:rPr>
          <w:noProof/>
          <w:lang w:eastAsia="en-AU"/>
        </w:rPr>
        <w:drawing>
          <wp:inline distT="0" distB="0" distL="0" distR="0" wp14:anchorId="69166354" wp14:editId="1AED86AD">
            <wp:extent cx="252000" cy="252000"/>
            <wp:effectExtent l="0" t="0" r="0" b="0"/>
            <wp:docPr id="9" name="Picture 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873">
        <w:t xml:space="preserve"> </w:t>
      </w:r>
      <w:r w:rsidR="00EA0E99">
        <w:t xml:space="preserve">When a data asset moves from one status to another, </w:t>
      </w:r>
      <w:r w:rsidR="00687F9B">
        <w:t xml:space="preserve">all users within the applicable organisation that </w:t>
      </w:r>
      <w:r w:rsidR="00351D17">
        <w:t xml:space="preserve">can access </w:t>
      </w:r>
      <w:r w:rsidR="00687F9B">
        <w:t xml:space="preserve">the data asset </w:t>
      </w:r>
      <w:r w:rsidR="00351D17">
        <w:t xml:space="preserve">in the </w:t>
      </w:r>
      <w:r w:rsidR="00994EC0">
        <w:t>new status</w:t>
      </w:r>
      <w:r w:rsidR="00351D17">
        <w:t xml:space="preserve"> </w:t>
      </w:r>
      <w:r w:rsidR="00687F9B">
        <w:t>will be notified</w:t>
      </w:r>
      <w:r w:rsidR="00EA0E99">
        <w:t xml:space="preserve"> via email of the status change.</w:t>
      </w:r>
    </w:p>
    <w:p w14:paraId="3E917C0C" w14:textId="77777777" w:rsidR="008467EB" w:rsidRDefault="008467EB" w:rsidP="004B59EB">
      <w:pPr>
        <w:pStyle w:val="QRGText"/>
      </w:pPr>
    </w:p>
    <w:p w14:paraId="6E50A8E8" w14:textId="77777777" w:rsidR="00A6070D" w:rsidRPr="0058320B" w:rsidRDefault="00A6070D" w:rsidP="00705BE7">
      <w:pPr>
        <w:pStyle w:val="QRGPictureLeft"/>
      </w:pPr>
    </w:p>
    <w:sectPr w:rsidR="00A6070D" w:rsidRPr="0058320B" w:rsidSect="008467EB">
      <w:type w:val="continuous"/>
      <w:pgSz w:w="11906" w:h="16838" w:code="9"/>
      <w:pgMar w:top="1843" w:right="849" w:bottom="851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3A43" w14:textId="77777777" w:rsidR="00A321CC" w:rsidRDefault="00A321CC" w:rsidP="00AF798B">
      <w:pPr>
        <w:spacing w:before="0" w:after="0"/>
      </w:pPr>
      <w:r>
        <w:separator/>
      </w:r>
    </w:p>
    <w:p w14:paraId="11AC156D" w14:textId="77777777" w:rsidR="00A321CC" w:rsidRDefault="00A321CC"/>
  </w:endnote>
  <w:endnote w:type="continuationSeparator" w:id="0">
    <w:p w14:paraId="5D9D4965" w14:textId="77777777" w:rsidR="00A321CC" w:rsidRDefault="00A321CC" w:rsidP="00AF798B">
      <w:pPr>
        <w:spacing w:before="0" w:after="0"/>
      </w:pPr>
      <w:r>
        <w:continuationSeparator/>
      </w:r>
    </w:p>
    <w:p w14:paraId="76159F0D" w14:textId="77777777" w:rsidR="00A321CC" w:rsidRDefault="00A32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252FD09E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050EC7">
              <w:rPr>
                <w:noProof/>
              </w:rPr>
              <w:t>3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9E03AE">
              <w:rPr>
                <w:noProof/>
              </w:rPr>
              <w:fldChar w:fldCharType="begin"/>
            </w:r>
            <w:r w:rsidR="009E03AE">
              <w:rPr>
                <w:noProof/>
              </w:rPr>
              <w:instrText xml:space="preserve"> NUMPAGES  </w:instrText>
            </w:r>
            <w:r w:rsidR="009E03AE">
              <w:rPr>
                <w:noProof/>
              </w:rPr>
              <w:fldChar w:fldCharType="separate"/>
            </w:r>
            <w:r w:rsidR="00050EC7">
              <w:rPr>
                <w:noProof/>
              </w:rPr>
              <w:t>3</w:t>
            </w:r>
            <w:r w:rsidR="009E03AE">
              <w:rPr>
                <w:noProof/>
              </w:rPr>
              <w:fldChar w:fldCharType="end"/>
            </w:r>
          </w:p>
        </w:sdtContent>
      </w:sdt>
    </w:sdtContent>
  </w:sdt>
  <w:p w14:paraId="366310DF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083B" w14:textId="77777777" w:rsidR="00A321CC" w:rsidRDefault="00A321CC" w:rsidP="00AF798B">
      <w:pPr>
        <w:spacing w:before="0" w:after="0"/>
      </w:pPr>
      <w:r>
        <w:separator/>
      </w:r>
    </w:p>
    <w:p w14:paraId="63B3941A" w14:textId="77777777" w:rsidR="00A321CC" w:rsidRDefault="00A321CC"/>
  </w:footnote>
  <w:footnote w:type="continuationSeparator" w:id="0">
    <w:p w14:paraId="36400861" w14:textId="77777777" w:rsidR="00A321CC" w:rsidRDefault="00A321CC" w:rsidP="00AF798B">
      <w:pPr>
        <w:spacing w:before="0" w:after="0"/>
      </w:pPr>
      <w:r>
        <w:continuationSeparator/>
      </w:r>
    </w:p>
    <w:p w14:paraId="518E4BFA" w14:textId="77777777" w:rsidR="00A321CC" w:rsidRDefault="00A321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DED7" w14:textId="41B47AC2" w:rsidR="00AF798B" w:rsidRPr="00EB6A7A" w:rsidRDefault="009944D7" w:rsidP="00EB6A7A">
    <w:pPr>
      <w:pStyle w:val="QRGHeaderText"/>
    </w:pPr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43D62A4F" wp14:editId="1C99BE01">
          <wp:simplePos x="0" y="0"/>
          <wp:positionH relativeFrom="column">
            <wp:posOffset>-140970</wp:posOffset>
          </wp:positionH>
          <wp:positionV relativeFrom="paragraph">
            <wp:posOffset>10160</wp:posOffset>
          </wp:positionV>
          <wp:extent cx="2516505" cy="744855"/>
          <wp:effectExtent l="0" t="0" r="0" b="0"/>
          <wp:wrapSquare wrapText="bothSides"/>
          <wp:docPr id="6" name="Picture 6" descr="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52B34">
      <w:rPr>
        <w:rFonts w:ascii="Times New Roman" w:hAns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B5DD1" wp14:editId="0C9AF6DE">
              <wp:simplePos x="0" y="0"/>
              <wp:positionH relativeFrom="column">
                <wp:posOffset>3135630</wp:posOffset>
              </wp:positionH>
              <wp:positionV relativeFrom="paragraph">
                <wp:posOffset>172085</wp:posOffset>
              </wp:positionV>
              <wp:extent cx="4147185" cy="52006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520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9D863C" w14:textId="77777777" w:rsidR="00F52B34" w:rsidRPr="00E94C93" w:rsidRDefault="00F52B34" w:rsidP="00F52B3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 w:rsidRPr="00E94C93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Health Data Portal Statuses</w:t>
                          </w:r>
                        </w:p>
                        <w:p w14:paraId="05336D10" w14:textId="77777777" w:rsidR="00F52B34" w:rsidRDefault="00F52B3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8B5D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46.9pt;margin-top:13.55pt;width:326.55pt;height:40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" filled="f" stroked="f">
              <v:textbox style="mso-fit-shape-to-text:t">
                <w:txbxContent>
                  <w:p w14:paraId="1B9D863C" w14:textId="77777777" w:rsidR="00F52B34" w:rsidRPr="00E94C93" w:rsidRDefault="00F52B34" w:rsidP="00F52B34">
                    <w:pPr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 w:rsidRPr="00E94C93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Health Data Portal Statuses</w:t>
                    </w:r>
                  </w:p>
                  <w:p w14:paraId="05336D10" w14:textId="77777777" w:rsidR="00F52B34" w:rsidRDefault="00F52B34"/>
                </w:txbxContent>
              </v:textbox>
            </v:shape>
          </w:pict>
        </mc:Fallback>
      </mc:AlternateContent>
    </w:r>
    <w:r w:rsidR="000628A2" w:rsidRPr="000628A2">
      <w:rPr>
        <w:noProof/>
        <w:lang w:eastAsia="en-AU"/>
      </w:rPr>
      <w:drawing>
        <wp:anchor distT="0" distB="0" distL="114300" distR="114300" simplePos="0" relativeHeight="251655680" behindDoc="0" locked="0" layoutInCell="1" allowOverlap="1" wp14:anchorId="2FFD5141" wp14:editId="242303B4">
          <wp:simplePos x="0" y="0"/>
          <wp:positionH relativeFrom="column">
            <wp:posOffset>-350520</wp:posOffset>
          </wp:positionH>
          <wp:positionV relativeFrom="paragraph">
            <wp:posOffset>-161290</wp:posOffset>
          </wp:positionV>
          <wp:extent cx="7534275" cy="1045845"/>
          <wp:effectExtent l="19050" t="19050" r="28575" b="20955"/>
          <wp:wrapNone/>
          <wp:docPr id="3" name="Picture 3" descr="Top banner showing the Department of Health crest and the &quot;Health Data Portal Statuses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chemeClr val="tx1">
                        <a:alpha val="40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2C3F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AA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2EC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42F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7E4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89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0D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22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749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86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245D3"/>
    <w:multiLevelType w:val="hybridMultilevel"/>
    <w:tmpl w:val="94D2A6D0"/>
    <w:lvl w:ilvl="0" w:tplc="10C840F6">
      <w:start w:val="1"/>
      <w:numFmt w:val="bullet"/>
      <w:pStyle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313F051E"/>
    <w:multiLevelType w:val="hybridMultilevel"/>
    <w:tmpl w:val="DD8E167C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7986">
    <w:abstractNumId w:val="12"/>
  </w:num>
  <w:num w:numId="2" w16cid:durableId="933711069">
    <w:abstractNumId w:val="11"/>
  </w:num>
  <w:num w:numId="3" w16cid:durableId="1824740971">
    <w:abstractNumId w:val="13"/>
  </w:num>
  <w:num w:numId="4" w16cid:durableId="1156384072">
    <w:abstractNumId w:val="11"/>
    <w:lvlOverride w:ilvl="0">
      <w:startOverride w:val="1"/>
    </w:lvlOverride>
  </w:num>
  <w:num w:numId="5" w16cid:durableId="1211382889">
    <w:abstractNumId w:val="11"/>
    <w:lvlOverride w:ilvl="0">
      <w:startOverride w:val="1"/>
    </w:lvlOverride>
  </w:num>
  <w:num w:numId="6" w16cid:durableId="1408650985">
    <w:abstractNumId w:val="11"/>
    <w:lvlOverride w:ilvl="0">
      <w:startOverride w:val="1"/>
    </w:lvlOverride>
  </w:num>
  <w:num w:numId="7" w16cid:durableId="1315063128">
    <w:abstractNumId w:val="9"/>
  </w:num>
  <w:num w:numId="8" w16cid:durableId="1961642403">
    <w:abstractNumId w:val="7"/>
  </w:num>
  <w:num w:numId="9" w16cid:durableId="1446920647">
    <w:abstractNumId w:val="6"/>
  </w:num>
  <w:num w:numId="10" w16cid:durableId="496387796">
    <w:abstractNumId w:val="5"/>
  </w:num>
  <w:num w:numId="11" w16cid:durableId="349600997">
    <w:abstractNumId w:val="4"/>
  </w:num>
  <w:num w:numId="12" w16cid:durableId="2054697419">
    <w:abstractNumId w:val="8"/>
  </w:num>
  <w:num w:numId="13" w16cid:durableId="1691101969">
    <w:abstractNumId w:val="3"/>
  </w:num>
  <w:num w:numId="14" w16cid:durableId="2010475524">
    <w:abstractNumId w:val="2"/>
  </w:num>
  <w:num w:numId="15" w16cid:durableId="1460416226">
    <w:abstractNumId w:val="1"/>
  </w:num>
  <w:num w:numId="16" w16cid:durableId="52970601">
    <w:abstractNumId w:val="0"/>
  </w:num>
  <w:num w:numId="17" w16cid:durableId="95756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69B"/>
    <w:rsid w:val="00003743"/>
    <w:rsid w:val="00050EC7"/>
    <w:rsid w:val="00056198"/>
    <w:rsid w:val="000628A2"/>
    <w:rsid w:val="00067456"/>
    <w:rsid w:val="00073123"/>
    <w:rsid w:val="000B1204"/>
    <w:rsid w:val="000E3CDD"/>
    <w:rsid w:val="001034D7"/>
    <w:rsid w:val="00135C0E"/>
    <w:rsid w:val="00144C0B"/>
    <w:rsid w:val="001B3443"/>
    <w:rsid w:val="00200606"/>
    <w:rsid w:val="00201169"/>
    <w:rsid w:val="00267A59"/>
    <w:rsid w:val="00272045"/>
    <w:rsid w:val="002E4840"/>
    <w:rsid w:val="0030786C"/>
    <w:rsid w:val="00313943"/>
    <w:rsid w:val="00316F6F"/>
    <w:rsid w:val="00351D17"/>
    <w:rsid w:val="003A4CBC"/>
    <w:rsid w:val="003B17AD"/>
    <w:rsid w:val="003D17F9"/>
    <w:rsid w:val="003D3A1F"/>
    <w:rsid w:val="003F26C8"/>
    <w:rsid w:val="0041771E"/>
    <w:rsid w:val="004279C3"/>
    <w:rsid w:val="00483270"/>
    <w:rsid w:val="004867E2"/>
    <w:rsid w:val="004A31DA"/>
    <w:rsid w:val="004B0826"/>
    <w:rsid w:val="004B59EB"/>
    <w:rsid w:val="005606B8"/>
    <w:rsid w:val="0057671C"/>
    <w:rsid w:val="0058320B"/>
    <w:rsid w:val="005A4E6B"/>
    <w:rsid w:val="005D033E"/>
    <w:rsid w:val="00607DF1"/>
    <w:rsid w:val="00665D42"/>
    <w:rsid w:val="00683CE7"/>
    <w:rsid w:val="00687F9B"/>
    <w:rsid w:val="00700D99"/>
    <w:rsid w:val="00705BE7"/>
    <w:rsid w:val="00757774"/>
    <w:rsid w:val="00792542"/>
    <w:rsid w:val="00793165"/>
    <w:rsid w:val="007A68A3"/>
    <w:rsid w:val="007C4D6B"/>
    <w:rsid w:val="007F6326"/>
    <w:rsid w:val="008124D5"/>
    <w:rsid w:val="008201F9"/>
    <w:rsid w:val="00825DB2"/>
    <w:rsid w:val="008264EB"/>
    <w:rsid w:val="0083749F"/>
    <w:rsid w:val="008467EB"/>
    <w:rsid w:val="0086094A"/>
    <w:rsid w:val="008672BE"/>
    <w:rsid w:val="00867F5E"/>
    <w:rsid w:val="00871C17"/>
    <w:rsid w:val="00881FDA"/>
    <w:rsid w:val="008D22B5"/>
    <w:rsid w:val="008D5CEF"/>
    <w:rsid w:val="008D6E3C"/>
    <w:rsid w:val="009232BC"/>
    <w:rsid w:val="009331AA"/>
    <w:rsid w:val="0094487B"/>
    <w:rsid w:val="00952E9E"/>
    <w:rsid w:val="00954916"/>
    <w:rsid w:val="00972448"/>
    <w:rsid w:val="00975C6F"/>
    <w:rsid w:val="009944D7"/>
    <w:rsid w:val="00994EC0"/>
    <w:rsid w:val="009A7A4B"/>
    <w:rsid w:val="009C621E"/>
    <w:rsid w:val="009E03AE"/>
    <w:rsid w:val="00A05D62"/>
    <w:rsid w:val="00A140FE"/>
    <w:rsid w:val="00A17BC3"/>
    <w:rsid w:val="00A2669B"/>
    <w:rsid w:val="00A321CC"/>
    <w:rsid w:val="00A4512D"/>
    <w:rsid w:val="00A5556F"/>
    <w:rsid w:val="00A6070D"/>
    <w:rsid w:val="00A705AF"/>
    <w:rsid w:val="00A719FB"/>
    <w:rsid w:val="00A90443"/>
    <w:rsid w:val="00A96D29"/>
    <w:rsid w:val="00AA74BB"/>
    <w:rsid w:val="00AB0145"/>
    <w:rsid w:val="00AD1CD6"/>
    <w:rsid w:val="00AE1E8B"/>
    <w:rsid w:val="00AF798B"/>
    <w:rsid w:val="00B13265"/>
    <w:rsid w:val="00B402EF"/>
    <w:rsid w:val="00B42851"/>
    <w:rsid w:val="00B91BA9"/>
    <w:rsid w:val="00BC6619"/>
    <w:rsid w:val="00BD1657"/>
    <w:rsid w:val="00BD742F"/>
    <w:rsid w:val="00C132D3"/>
    <w:rsid w:val="00C20837"/>
    <w:rsid w:val="00C84175"/>
    <w:rsid w:val="00CB5B1A"/>
    <w:rsid w:val="00CC3775"/>
    <w:rsid w:val="00CD7E40"/>
    <w:rsid w:val="00CF36D0"/>
    <w:rsid w:val="00CF536F"/>
    <w:rsid w:val="00D14831"/>
    <w:rsid w:val="00D26876"/>
    <w:rsid w:val="00D53109"/>
    <w:rsid w:val="00D66381"/>
    <w:rsid w:val="00D72594"/>
    <w:rsid w:val="00D76177"/>
    <w:rsid w:val="00D77A10"/>
    <w:rsid w:val="00D85489"/>
    <w:rsid w:val="00D86873"/>
    <w:rsid w:val="00DE44A5"/>
    <w:rsid w:val="00DF189B"/>
    <w:rsid w:val="00DF6B0E"/>
    <w:rsid w:val="00E155DD"/>
    <w:rsid w:val="00E15715"/>
    <w:rsid w:val="00E70BBD"/>
    <w:rsid w:val="00E75A5F"/>
    <w:rsid w:val="00E908C7"/>
    <w:rsid w:val="00E94C93"/>
    <w:rsid w:val="00EA0E99"/>
    <w:rsid w:val="00EB6A7A"/>
    <w:rsid w:val="00ED7D9C"/>
    <w:rsid w:val="00F3072F"/>
    <w:rsid w:val="00F42B96"/>
    <w:rsid w:val="00F52B34"/>
    <w:rsid w:val="00F735B2"/>
    <w:rsid w:val="00FB383D"/>
    <w:rsid w:val="00FB4582"/>
    <w:rsid w:val="00FE56E8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F50CBD"/>
  <w15:docId w15:val="{CAC2A079-4251-4491-857B-97077678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7EB"/>
    <w:pPr>
      <w:spacing w:before="120" w:after="120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Heading2NoTOC">
    <w:name w:val="Heading 2 No TOC"/>
    <w:basedOn w:val="Heading2"/>
    <w:next w:val="BodyText"/>
    <w:link w:val="Heading2NoTOCChar"/>
    <w:rsid w:val="008467EB"/>
    <w:pPr>
      <w:spacing w:after="120"/>
    </w:pPr>
    <w:rPr>
      <w:rFonts w:cstheme="minorBidi"/>
      <w:i w:val="0"/>
      <w:color w:val="000000" w:themeColor="text1"/>
      <w:lang w:bidi="en-US"/>
    </w:rPr>
  </w:style>
  <w:style w:type="character" w:customStyle="1" w:styleId="Heading2NoTOCChar">
    <w:name w:val="Heading 2 No TOC Char"/>
    <w:basedOn w:val="DefaultParagraphFont"/>
    <w:link w:val="Heading2NoTOC"/>
    <w:rsid w:val="008467EB"/>
    <w:rPr>
      <w:rFonts w:ascii="Arial" w:eastAsiaTheme="minorHAnsi" w:hAnsi="Arial" w:cstheme="minorBidi"/>
      <w:b/>
      <w:bCs/>
      <w:iCs/>
      <w:color w:val="000000" w:themeColor="text1"/>
      <w:sz w:val="24"/>
      <w:szCs w:val="28"/>
      <w:lang w:eastAsia="en-US" w:bidi="en-US"/>
    </w:rPr>
  </w:style>
  <w:style w:type="paragraph" w:styleId="BodyText">
    <w:name w:val="Body Text"/>
    <w:basedOn w:val="Normal"/>
    <w:link w:val="BodyTextChar"/>
    <w:semiHidden/>
    <w:unhideWhenUsed/>
    <w:rsid w:val="008467EB"/>
  </w:style>
  <w:style w:type="character" w:customStyle="1" w:styleId="BodyTextChar">
    <w:name w:val="Body Text Char"/>
    <w:basedOn w:val="DefaultParagraphFont"/>
    <w:link w:val="BodyText"/>
    <w:semiHidden/>
    <w:rsid w:val="008467EB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qFormat/>
    <w:rsid w:val="008467EB"/>
    <w:pPr>
      <w:numPr>
        <w:numId w:val="17"/>
      </w:numPr>
    </w:pPr>
  </w:style>
  <w:style w:type="character" w:customStyle="1" w:styleId="BulletChar">
    <w:name w:val="Bullet Char"/>
    <w:link w:val="Bullet"/>
    <w:rsid w:val="008467EB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Data Portal Statuses</vt:lpstr>
    </vt:vector>
  </TitlesOfParts>
  <Company>Department of Immigration and Border Protection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Data Portal Statuses</dc:title>
  <dc:creator>Joel Dennerley</dc:creator>
  <cp:lastModifiedBy>DUNN, Stuart</cp:lastModifiedBy>
  <cp:revision>64</cp:revision>
  <dcterms:created xsi:type="dcterms:W3CDTF">2018-01-22T00:12:00Z</dcterms:created>
  <dcterms:modified xsi:type="dcterms:W3CDTF">2023-10-19T21:11:00Z</dcterms:modified>
</cp:coreProperties>
</file>