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0ECB" w14:textId="24CB458A" w:rsidR="00774100" w:rsidRDefault="00774100" w:rsidP="00056198">
      <w:pPr>
        <w:pStyle w:val="QRGText"/>
      </w:pPr>
      <w:r>
        <w:t xml:space="preserve">In addition to submitting </w:t>
      </w:r>
      <w:r w:rsidR="00513F24">
        <w:t xml:space="preserve">nKPI </w:t>
      </w:r>
      <w:r>
        <w:t xml:space="preserve">data to the Health Data Portal every six months as part of the </w:t>
      </w:r>
      <w:r w:rsidR="00513F24">
        <w:t>formal data collection periods</w:t>
      </w:r>
      <w:r>
        <w:t xml:space="preserve">, </w:t>
      </w:r>
      <w:r w:rsidR="00C55216">
        <w:t>h</w:t>
      </w:r>
      <w:r>
        <w:t xml:space="preserve">ealth </w:t>
      </w:r>
      <w:r w:rsidR="00C55216">
        <w:t>s</w:t>
      </w:r>
      <w:r>
        <w:t xml:space="preserve">ervices can submit their </w:t>
      </w:r>
      <w:r w:rsidR="00976057">
        <w:t xml:space="preserve">updated </w:t>
      </w:r>
      <w:r>
        <w:t>nKPI data</w:t>
      </w:r>
      <w:r w:rsidR="00972E17">
        <w:t xml:space="preserve"> from their CIS</w:t>
      </w:r>
      <w:r>
        <w:t xml:space="preserve"> to the Data Portal as often as every month if needed</w:t>
      </w:r>
      <w:r w:rsidR="00AA24C4">
        <w:t xml:space="preserve"> as a </w:t>
      </w:r>
      <w:r w:rsidR="00AA24C4" w:rsidRPr="002B6269">
        <w:rPr>
          <w:iCs/>
        </w:rPr>
        <w:t>Trial Submission</w:t>
      </w:r>
      <w:r w:rsidRPr="002B6269">
        <w:rPr>
          <w:iCs/>
        </w:rPr>
        <w:t>.</w:t>
      </w:r>
      <w:r w:rsidR="00976057">
        <w:t xml:space="preserve"> This allows the </w:t>
      </w:r>
      <w:r w:rsidR="00C55216">
        <w:t>h</w:t>
      </w:r>
      <w:r w:rsidR="00976057">
        <w:t xml:space="preserve">ealth </w:t>
      </w:r>
      <w:r w:rsidR="00C55216">
        <w:t>s</w:t>
      </w:r>
      <w:r w:rsidR="00976057">
        <w:t>ervice to t</w:t>
      </w:r>
      <w:r w:rsidR="00972E17">
        <w:t>r</w:t>
      </w:r>
      <w:r w:rsidR="00976057">
        <w:t xml:space="preserve">ack their data more easily through their </w:t>
      </w:r>
      <w:r w:rsidR="00976057" w:rsidRPr="00592C92">
        <w:rPr>
          <w:i/>
          <w:iCs/>
        </w:rPr>
        <w:t>Q</w:t>
      </w:r>
      <w:r w:rsidR="00787B59">
        <w:rPr>
          <w:i/>
          <w:iCs/>
        </w:rPr>
        <w:t>lik</w:t>
      </w:r>
      <w:r w:rsidR="00976057" w:rsidRPr="00592C92">
        <w:rPr>
          <w:i/>
          <w:iCs/>
        </w:rPr>
        <w:t xml:space="preserve"> </w:t>
      </w:r>
      <w:r w:rsidR="00DA44F9">
        <w:rPr>
          <w:i/>
          <w:iCs/>
        </w:rPr>
        <w:t xml:space="preserve">Health Service nKPI </w:t>
      </w:r>
      <w:r w:rsidR="00AB1BE9">
        <w:rPr>
          <w:i/>
          <w:iCs/>
        </w:rPr>
        <w:t xml:space="preserve">and OSR </w:t>
      </w:r>
      <w:r w:rsidR="00DA44F9">
        <w:rPr>
          <w:i/>
          <w:iCs/>
        </w:rPr>
        <w:t xml:space="preserve">Report </w:t>
      </w:r>
      <w:r w:rsidR="00976057">
        <w:t xml:space="preserve">by being able to see monthly trends and data points in the </w:t>
      </w:r>
      <w:r w:rsidR="00592C92">
        <w:t xml:space="preserve">sheets contained in the </w:t>
      </w:r>
      <w:r w:rsidR="00DA44F9">
        <w:t>report</w:t>
      </w:r>
      <w:r w:rsidR="00976057">
        <w:t>.</w:t>
      </w:r>
    </w:p>
    <w:p w14:paraId="6B245D62" w14:textId="77777777" w:rsidR="00972E17" w:rsidRPr="00665D42" w:rsidRDefault="00972E17" w:rsidP="00972E17">
      <w:pPr>
        <w:pStyle w:val="QRGHeading"/>
      </w:pPr>
      <w:r>
        <w:t>Review/Update your Trial Submission</w:t>
      </w:r>
    </w:p>
    <w:p w14:paraId="6D1F580F" w14:textId="1FF8AA72" w:rsidR="008C6692" w:rsidRDefault="008C6692" w:rsidP="00056198">
      <w:pPr>
        <w:pStyle w:val="QRGText"/>
      </w:pPr>
      <w:r>
        <w:t xml:space="preserve">To </w:t>
      </w:r>
      <w:r w:rsidR="001F5CB8">
        <w:t>submit</w:t>
      </w:r>
      <w:r>
        <w:t xml:space="preserve"> a </w:t>
      </w:r>
      <w:r w:rsidR="00AC1F48" w:rsidRPr="00ED16A3">
        <w:rPr>
          <w:i/>
        </w:rPr>
        <w:t>direct load</w:t>
      </w:r>
      <w:r w:rsidR="00AC1F48">
        <w:t xml:space="preserve"> </w:t>
      </w:r>
      <w:r w:rsidR="00F24B0D">
        <w:t xml:space="preserve">nKPI </w:t>
      </w:r>
      <w:r w:rsidR="00E3560D" w:rsidRPr="002B6269">
        <w:rPr>
          <w:iCs/>
        </w:rPr>
        <w:t>Trial Submission</w:t>
      </w:r>
      <w:r w:rsidR="00976057">
        <w:t xml:space="preserve"> </w:t>
      </w:r>
      <w:r w:rsidR="00216333">
        <w:t>in the Data Portal</w:t>
      </w:r>
      <w:r>
        <w:t>:</w:t>
      </w:r>
    </w:p>
    <w:p w14:paraId="6682212C" w14:textId="77777777" w:rsidR="00816EB0" w:rsidRDefault="00816EB0" w:rsidP="00454AC5">
      <w:pPr>
        <w:pStyle w:val="QRGNumbering1"/>
      </w:pPr>
      <w:r>
        <w:t>Open the Data Portal</w:t>
      </w:r>
      <w:r w:rsidR="00216333">
        <w:t xml:space="preserve"> through </w:t>
      </w:r>
      <w:hyperlink r:id="rId8" w:history="1">
        <w:r w:rsidR="00341C5B">
          <w:rPr>
            <w:rStyle w:val="Hyperlink"/>
          </w:rPr>
          <w:t>Health Data Portal</w:t>
        </w:r>
      </w:hyperlink>
      <w:r>
        <w:t>.</w:t>
      </w:r>
    </w:p>
    <w:p w14:paraId="293F7A37" w14:textId="7C2FE38A" w:rsidR="00DA534D" w:rsidRDefault="00DA534D" w:rsidP="00DA534D">
      <w:pPr>
        <w:pStyle w:val="QRGNumbering1"/>
      </w:pPr>
      <w:r>
        <w:t xml:space="preserve">Log in using the information provided in the </w:t>
      </w:r>
      <w:r w:rsidR="005A21DD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34052AC" w14:textId="6C395BA0" w:rsidR="00774100" w:rsidRDefault="00774100" w:rsidP="00774100">
      <w:pPr>
        <w:pStyle w:val="QRGText"/>
      </w:pPr>
      <w:r>
        <w:t xml:space="preserve">The Data Portal </w:t>
      </w:r>
      <w:r w:rsidR="008D0D7D">
        <w:t>h</w:t>
      </w:r>
      <w:r>
        <w:t>ome screen will display</w:t>
      </w:r>
      <w:r w:rsidR="008D0D7D">
        <w:t xml:space="preserve">, with the </w:t>
      </w:r>
      <w:r w:rsidR="008D0D7D" w:rsidRPr="008D0D7D">
        <w:rPr>
          <w:i/>
          <w:iCs/>
        </w:rPr>
        <w:t>Reporting Dashboard</w:t>
      </w:r>
      <w:r w:rsidR="008D0D7D">
        <w:t xml:space="preserve"> open by default</w:t>
      </w:r>
      <w:r>
        <w:t>.</w:t>
      </w:r>
    </w:p>
    <w:p w14:paraId="2337FD38" w14:textId="1B110DEE" w:rsidR="00DD4177" w:rsidRPr="00DD4177" w:rsidRDefault="00DD4177" w:rsidP="00DD4177">
      <w:pPr>
        <w:pStyle w:val="QRGPictureCentre"/>
      </w:pPr>
      <w:r>
        <w:drawing>
          <wp:inline distT="0" distB="0" distL="0" distR="0" wp14:anchorId="78503308" wp14:editId="49791DB3">
            <wp:extent cx="3105785" cy="1532255"/>
            <wp:effectExtent l="19050" t="19050" r="18415" b="10795"/>
            <wp:docPr id="11" name="Picture 11" descr="picture of the Data Portal home screen, showing the health service reporting dashboard, with the Reporting Dashboard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Data Portal home screen, showing the health service reporting dashboard, with the Reporting Dashboard button highligh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532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12A1C1" w14:textId="2ED77517" w:rsidR="008D0D7D" w:rsidRPr="008D0D7D" w:rsidRDefault="008D0D7D" w:rsidP="008D0D7D">
      <w:pPr>
        <w:pStyle w:val="QRGText"/>
      </w:pPr>
      <w:r w:rsidRPr="002B6269">
        <w:t>Trial Submissions</w:t>
      </w:r>
      <w:r>
        <w:rPr>
          <w:i/>
          <w:iCs/>
        </w:rPr>
        <w:t xml:space="preserve"> </w:t>
      </w:r>
      <w:r>
        <w:t>are contained within the Data Assets table on the Data Portal home screen</w:t>
      </w:r>
      <w:r w:rsidR="0095703E">
        <w:t>.</w:t>
      </w:r>
    </w:p>
    <w:p w14:paraId="081C46E7" w14:textId="7C506B84" w:rsidR="0095703E" w:rsidRDefault="0095703E" w:rsidP="00774100">
      <w:pPr>
        <w:pStyle w:val="QRGNumbering1"/>
      </w:pPr>
      <w:r>
        <w:t xml:space="preserve">To display the </w:t>
      </w:r>
      <w:r w:rsidRPr="002B6269">
        <w:t>Data Assets</w:t>
      </w:r>
      <w:r>
        <w:t xml:space="preserve"> table, select </w:t>
      </w:r>
      <w:r>
        <w:rPr>
          <w:noProof/>
        </w:rPr>
        <w:drawing>
          <wp:inline distT="0" distB="0" distL="0" distR="0" wp14:anchorId="1E578C62" wp14:editId="206FCE77">
            <wp:extent cx="864000" cy="180000"/>
            <wp:effectExtent l="19050" t="19050" r="12700" b="10795"/>
            <wp:docPr id="8" name="Picture 8" descr="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eporting Dashbo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to close the </w:t>
      </w:r>
      <w:r w:rsidRPr="0095703E">
        <w:rPr>
          <w:i/>
          <w:iCs/>
        </w:rPr>
        <w:t>Reporting Dashboard</w:t>
      </w:r>
      <w:r>
        <w:t>.</w:t>
      </w:r>
    </w:p>
    <w:p w14:paraId="3439A150" w14:textId="2FE3533F" w:rsidR="0095703E" w:rsidRDefault="0095703E" w:rsidP="0095703E">
      <w:pPr>
        <w:pStyle w:val="QRGText"/>
      </w:pPr>
      <w:r>
        <w:t>The Data Portal home screen will now update to display the Data Assets table.</w:t>
      </w:r>
    </w:p>
    <w:p w14:paraId="38B9C63D" w14:textId="3D966955" w:rsidR="005A690F" w:rsidRPr="005A690F" w:rsidRDefault="005A690F" w:rsidP="005A690F">
      <w:pPr>
        <w:pStyle w:val="QRGPictureCentre"/>
      </w:pPr>
      <w:r>
        <w:drawing>
          <wp:inline distT="0" distB="0" distL="0" distR="0" wp14:anchorId="4E53B4AD" wp14:editId="6C6C7576">
            <wp:extent cx="3105785" cy="1826260"/>
            <wp:effectExtent l="19050" t="19050" r="18415" b="21590"/>
            <wp:docPr id="12" name="Picture 12" descr="picture of the Data Portal home screen, showing the Data Assets table, containing the highlighted trial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icture of the Data Portal home screen, showing the Data Assets table, containing the highlighted trial submissi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826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37DC8B" w14:textId="21AFABB6" w:rsidR="00774100" w:rsidRDefault="0095703E" w:rsidP="00774100">
      <w:pPr>
        <w:pStyle w:val="QRGNumbering1"/>
      </w:pPr>
      <w:r>
        <w:t>W</w:t>
      </w:r>
      <w:r w:rsidR="00774100">
        <w:t xml:space="preserve">ith the </w:t>
      </w:r>
      <w:r w:rsidR="00774100" w:rsidRPr="0095703E">
        <w:rPr>
          <w:b/>
          <w:bCs/>
        </w:rPr>
        <w:t>nKPI</w:t>
      </w:r>
      <w:r w:rsidR="00774100">
        <w:t xml:space="preserve"> folder selected</w:t>
      </w:r>
      <w:r>
        <w:t xml:space="preserve"> on the left-hand side of the screen</w:t>
      </w:r>
      <w:r w:rsidR="00774100">
        <w:t xml:space="preserve">, on the right-hand </w:t>
      </w:r>
      <w:r w:rsidR="00774100">
        <w:t>side of the screen, select the</w:t>
      </w:r>
      <w:r w:rsidR="00774100" w:rsidRPr="002B6269">
        <w:rPr>
          <w:iCs/>
        </w:rPr>
        <w:t xml:space="preserve"> </w:t>
      </w:r>
      <w:r w:rsidR="00E3560D" w:rsidRPr="002B6269">
        <w:rPr>
          <w:iCs/>
        </w:rPr>
        <w:t>T</w:t>
      </w:r>
      <w:r w:rsidR="00976057" w:rsidRPr="002B6269">
        <w:rPr>
          <w:iCs/>
        </w:rPr>
        <w:t xml:space="preserve">rial </w:t>
      </w:r>
      <w:r w:rsidR="00E3560D" w:rsidRPr="002B6269">
        <w:rPr>
          <w:iCs/>
        </w:rPr>
        <w:t>S</w:t>
      </w:r>
      <w:r w:rsidR="00976057" w:rsidRPr="002B6269">
        <w:rPr>
          <w:iCs/>
        </w:rPr>
        <w:t>ubmission</w:t>
      </w:r>
      <w:r w:rsidR="00976057">
        <w:t xml:space="preserve"> </w:t>
      </w:r>
      <w:r w:rsidR="00972E17">
        <w:t>you have</w:t>
      </w:r>
      <w:r>
        <w:t xml:space="preserve"> </w:t>
      </w:r>
      <w:r w:rsidR="00972E17">
        <w:t>submitted to the Data Portal from your CIS</w:t>
      </w:r>
      <w:r w:rsidR="00774100">
        <w:t>.</w:t>
      </w:r>
    </w:p>
    <w:p w14:paraId="4E14A50D" w14:textId="4A710FAB" w:rsidR="00972E17" w:rsidRDefault="00972E17" w:rsidP="00972E17">
      <w:pPr>
        <w:pStyle w:val="QRGText"/>
      </w:pPr>
      <w:r>
        <w:rPr>
          <w:noProof/>
          <w:lang w:eastAsia="en-AU"/>
        </w:rPr>
        <w:drawing>
          <wp:inline distT="0" distB="0" distL="0" distR="0" wp14:anchorId="774A3CFA" wp14:editId="243CBF06">
            <wp:extent cx="252000" cy="252000"/>
            <wp:effectExtent l="0" t="0" r="0" b="0"/>
            <wp:docPr id="29" name="Picture 2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draft </w:t>
      </w:r>
      <w:r w:rsidR="002B6269">
        <w:t>submission’s</w:t>
      </w:r>
      <w:r>
        <w:t xml:space="preserve"> status will be </w:t>
      </w:r>
      <w:r w:rsidRPr="00972E17">
        <w:rPr>
          <w:i/>
        </w:rPr>
        <w:t>Draft Submission</w:t>
      </w:r>
      <w:r w:rsidR="00347737">
        <w:t xml:space="preserve"> and the data contained within the </w:t>
      </w:r>
      <w:r w:rsidR="002B6269">
        <w:t>submission</w:t>
      </w:r>
      <w:r w:rsidR="00347737">
        <w:t xml:space="preserve"> will now be available in your Q</w:t>
      </w:r>
      <w:r w:rsidR="00787B59">
        <w:t>lik</w:t>
      </w:r>
      <w:r w:rsidR="00347737">
        <w:t xml:space="preserve"> </w:t>
      </w:r>
      <w:r w:rsidR="00DA44F9">
        <w:t>report</w:t>
      </w:r>
      <w:r w:rsidR="00347737">
        <w:t>.</w:t>
      </w:r>
    </w:p>
    <w:p w14:paraId="090CB46D" w14:textId="77777777" w:rsidR="00774100" w:rsidRDefault="00774100" w:rsidP="00774100">
      <w:pPr>
        <w:pStyle w:val="QRGText"/>
      </w:pPr>
      <w:r>
        <w:t xml:space="preserve">The Data Asset Details screen will display. </w:t>
      </w:r>
    </w:p>
    <w:p w14:paraId="47725EC3" w14:textId="77777777" w:rsidR="0014416E" w:rsidRPr="0014416E" w:rsidRDefault="0014416E" w:rsidP="0014416E">
      <w:pPr>
        <w:pStyle w:val="QRGPictureCentre"/>
      </w:pPr>
      <w:r>
        <w:drawing>
          <wp:inline distT="0" distB="0" distL="0" distR="0" wp14:anchorId="340CC13D" wp14:editId="685E07D1">
            <wp:extent cx="3105785" cy="2046605"/>
            <wp:effectExtent l="19050" t="19050" r="18415" b="10795"/>
            <wp:docPr id="6" name="Picture 6" descr="picture of the Data Asset Details screen, with the Pencil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046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AA3C47" w14:textId="77777777" w:rsidR="00972E17" w:rsidRDefault="00951DC6" w:rsidP="00951DC6">
      <w:pPr>
        <w:pStyle w:val="QRGNumbering1"/>
        <w:rPr>
          <w:lang w:eastAsia="en-AU"/>
        </w:rPr>
      </w:pPr>
      <w:r>
        <w:rPr>
          <w:lang w:eastAsia="en-AU"/>
        </w:rPr>
        <w:t xml:space="preserve">To put the Data Asset Details screen into </w:t>
      </w:r>
      <w:r w:rsidRPr="00347737">
        <w:rPr>
          <w:i/>
          <w:lang w:eastAsia="en-AU"/>
        </w:rPr>
        <w:t>Edit</w:t>
      </w:r>
      <w:r>
        <w:rPr>
          <w:lang w:eastAsia="en-AU"/>
        </w:rPr>
        <w:t xml:space="preserve"> mode, select </w:t>
      </w:r>
      <w:r>
        <w:rPr>
          <w:noProof/>
          <w:lang w:eastAsia="en-AU"/>
        </w:rPr>
        <w:drawing>
          <wp:inline distT="0" distB="0" distL="0" distR="0" wp14:anchorId="7A5EC1C7" wp14:editId="203CDBDE">
            <wp:extent cx="180000" cy="180000"/>
            <wp:effectExtent l="0" t="0" r="0" b="0"/>
            <wp:docPr id="490" name="Picture 490" title="Edit Data As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</w:t>
      </w:r>
      <w:r w:rsidR="0014416E">
        <w:rPr>
          <w:lang w:eastAsia="en-AU"/>
        </w:rPr>
        <w:t>in</w:t>
      </w:r>
      <w:r>
        <w:rPr>
          <w:lang w:eastAsia="en-AU"/>
        </w:rPr>
        <w:t xml:space="preserve"> the top </w:t>
      </w:r>
      <w:r w:rsidR="0014416E">
        <w:rPr>
          <w:lang w:eastAsia="en-AU"/>
        </w:rPr>
        <w:t xml:space="preserve">right-hand corner </w:t>
      </w:r>
      <w:r>
        <w:rPr>
          <w:lang w:eastAsia="en-AU"/>
        </w:rPr>
        <w:t>of the screen.</w:t>
      </w:r>
    </w:p>
    <w:p w14:paraId="62D736AC" w14:textId="6D35C4CC" w:rsidR="00951DC6" w:rsidRDefault="00951DC6" w:rsidP="00951DC6">
      <w:pPr>
        <w:pStyle w:val="QRGNumbering1"/>
        <w:rPr>
          <w:lang w:eastAsia="en-AU"/>
        </w:rPr>
      </w:pPr>
      <w:r>
        <w:rPr>
          <w:lang w:eastAsia="en-AU"/>
        </w:rPr>
        <w:t xml:space="preserve">If needed, update the </w:t>
      </w:r>
      <w:r w:rsidRPr="00951DC6">
        <w:rPr>
          <w:b/>
          <w:lang w:eastAsia="en-AU"/>
        </w:rPr>
        <w:t>Title</w:t>
      </w:r>
      <w:r>
        <w:rPr>
          <w:lang w:eastAsia="en-AU"/>
        </w:rPr>
        <w:t xml:space="preserve"> and/or </w:t>
      </w:r>
      <w:r w:rsidRPr="00951DC6">
        <w:rPr>
          <w:b/>
          <w:lang w:eastAsia="en-AU"/>
        </w:rPr>
        <w:t>Description</w:t>
      </w:r>
      <w:r>
        <w:rPr>
          <w:lang w:eastAsia="en-AU"/>
        </w:rPr>
        <w:t xml:space="preserve"> of the </w:t>
      </w:r>
      <w:r w:rsidR="002B6269">
        <w:rPr>
          <w:lang w:eastAsia="en-AU"/>
        </w:rPr>
        <w:t>submission</w:t>
      </w:r>
      <w:r>
        <w:rPr>
          <w:lang w:eastAsia="en-AU"/>
        </w:rPr>
        <w:t xml:space="preserve"> and ensure </w:t>
      </w:r>
      <w:r w:rsidRPr="002B6269">
        <w:rPr>
          <w:b/>
          <w:bCs/>
          <w:iCs/>
          <w:lang w:eastAsia="en-AU"/>
        </w:rPr>
        <w:t>Trial Submission</w:t>
      </w:r>
      <w:r>
        <w:rPr>
          <w:lang w:eastAsia="en-AU"/>
        </w:rPr>
        <w:t xml:space="preserve"> is selected in the </w:t>
      </w:r>
      <w:r w:rsidRPr="00951DC6">
        <w:rPr>
          <w:b/>
          <w:lang w:eastAsia="en-AU"/>
        </w:rPr>
        <w:t>Reporting Period</w:t>
      </w:r>
      <w:r>
        <w:rPr>
          <w:lang w:eastAsia="en-AU"/>
        </w:rPr>
        <w:t xml:space="preserve"> field.</w:t>
      </w:r>
    </w:p>
    <w:p w14:paraId="75595E3D" w14:textId="77777777" w:rsidR="00951DC6" w:rsidRDefault="00951DC6" w:rsidP="00951DC6">
      <w:pPr>
        <w:pStyle w:val="QRGNumbering1"/>
        <w:rPr>
          <w:lang w:eastAsia="en-AU"/>
        </w:rPr>
      </w:pPr>
      <w:r>
        <w:rPr>
          <w:lang w:eastAsia="en-AU"/>
        </w:rPr>
        <w:t xml:space="preserve">In the </w:t>
      </w:r>
      <w:r w:rsidRPr="00951DC6">
        <w:rPr>
          <w:b/>
          <w:lang w:eastAsia="en-AU"/>
        </w:rPr>
        <w:t>Data Period</w:t>
      </w:r>
      <w:r>
        <w:rPr>
          <w:lang w:eastAsia="en-AU"/>
        </w:rPr>
        <w:t xml:space="preserve"> fields, ensure the dates in these fields </w:t>
      </w:r>
      <w:r w:rsidR="00437DFF">
        <w:rPr>
          <w:lang w:eastAsia="en-AU"/>
        </w:rPr>
        <w:t xml:space="preserve">correctly </w:t>
      </w:r>
      <w:r>
        <w:rPr>
          <w:lang w:eastAsia="en-AU"/>
        </w:rPr>
        <w:t>reflect the period the trial data is for.</w:t>
      </w:r>
    </w:p>
    <w:p w14:paraId="008150BC" w14:textId="77777777" w:rsidR="00951DC6" w:rsidRDefault="00951DC6" w:rsidP="00951DC6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9CB8EC4" wp14:editId="0738AC75">
            <wp:extent cx="252000" cy="252000"/>
            <wp:effectExtent l="0" t="0" r="0" b="0"/>
            <wp:docPr id="491" name="Picture 49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If you are submitting monthly trial data, ensure the first day of the applicable month is selected in the </w:t>
      </w:r>
      <w:r w:rsidRPr="00116AC3">
        <w:rPr>
          <w:i/>
          <w:lang w:eastAsia="en-AU"/>
        </w:rPr>
        <w:t>Start</w:t>
      </w:r>
      <w:r>
        <w:rPr>
          <w:lang w:eastAsia="en-AU"/>
        </w:rPr>
        <w:t xml:space="preserve"> field and the last day of the applicable month is in the </w:t>
      </w:r>
      <w:r w:rsidRPr="00116AC3">
        <w:rPr>
          <w:i/>
          <w:lang w:eastAsia="en-AU"/>
        </w:rPr>
        <w:t>End</w:t>
      </w:r>
      <w:r>
        <w:rPr>
          <w:lang w:eastAsia="en-AU"/>
        </w:rPr>
        <w:t xml:space="preserve"> field.</w:t>
      </w:r>
    </w:p>
    <w:p w14:paraId="7C02F876" w14:textId="5827DB23" w:rsidR="00951DC6" w:rsidRDefault="00951DC6" w:rsidP="00951DC6">
      <w:pPr>
        <w:pStyle w:val="QRGNumbering1"/>
        <w:rPr>
          <w:lang w:eastAsia="en-AU"/>
        </w:rPr>
      </w:pPr>
      <w:r>
        <w:rPr>
          <w:lang w:eastAsia="en-AU"/>
        </w:rPr>
        <w:t xml:space="preserve">To save any changes, select </w:t>
      </w:r>
      <w:r>
        <w:rPr>
          <w:noProof/>
          <w:lang w:eastAsia="en-AU"/>
        </w:rPr>
        <w:drawing>
          <wp:inline distT="0" distB="0" distL="0" distR="0" wp14:anchorId="7A5275D8" wp14:editId="487FD3FB">
            <wp:extent cx="424800" cy="180000"/>
            <wp:effectExtent l="19050" t="19050" r="13970" b="10795"/>
            <wp:docPr id="492" name="Picture 49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at the bottom of the screen.</w:t>
      </w:r>
    </w:p>
    <w:p w14:paraId="0C0EA28A" w14:textId="23A6E09C" w:rsidR="00A7549E" w:rsidRDefault="00A7549E" w:rsidP="00A7549E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209B223" wp14:editId="400126C2">
            <wp:extent cx="252000" cy="252000"/>
            <wp:effectExtent l="0" t="0" r="0" b="0"/>
            <wp:docPr id="3" name="Picture 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To remove the </w:t>
      </w:r>
      <w:r w:rsidRPr="002B6269">
        <w:rPr>
          <w:lang w:eastAsia="en-AU"/>
        </w:rPr>
        <w:t>Trial Submission,</w:t>
      </w:r>
      <w:r>
        <w:rPr>
          <w:lang w:eastAsia="en-AU"/>
        </w:rPr>
        <w:t xml:space="preserve"> select </w:t>
      </w:r>
      <w:r w:rsidR="0090212B">
        <w:rPr>
          <w:noProof/>
          <w:lang w:eastAsia="en-AU"/>
        </w:rPr>
        <w:drawing>
          <wp:inline distT="0" distB="0" distL="0" distR="0" wp14:anchorId="242B7EDA" wp14:editId="3BB99DAE">
            <wp:extent cx="270000" cy="180000"/>
            <wp:effectExtent l="0" t="0" r="0" b="0"/>
            <wp:docPr id="5" name="Picture 5" descr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nge stat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12B">
        <w:rPr>
          <w:lang w:eastAsia="en-AU"/>
        </w:rPr>
        <w:t xml:space="preserve"> at the top of the screen and in the window that displays, select the down arrow in the </w:t>
      </w:r>
      <w:r w:rsidR="0090212B" w:rsidRPr="0090212B">
        <w:rPr>
          <w:i/>
          <w:iCs/>
          <w:lang w:eastAsia="en-AU"/>
        </w:rPr>
        <w:t>Action</w:t>
      </w:r>
      <w:r w:rsidR="0090212B">
        <w:rPr>
          <w:lang w:eastAsia="en-AU"/>
        </w:rPr>
        <w:t xml:space="preserve"> field and select </w:t>
      </w:r>
      <w:r w:rsidR="0090212B" w:rsidRPr="0090212B">
        <w:rPr>
          <w:i/>
          <w:iCs/>
          <w:lang w:eastAsia="en-AU"/>
        </w:rPr>
        <w:t>Remove Data Asset</w:t>
      </w:r>
      <w:r w:rsidR="0090212B">
        <w:rPr>
          <w:lang w:eastAsia="en-AU"/>
        </w:rPr>
        <w:t xml:space="preserve"> from the list. Then select the </w:t>
      </w:r>
      <w:r w:rsidR="0090212B" w:rsidRPr="0090212B">
        <w:rPr>
          <w:i/>
          <w:iCs/>
          <w:lang w:eastAsia="en-AU"/>
        </w:rPr>
        <w:t>Remove Data Asset</w:t>
      </w:r>
      <w:r w:rsidR="0090212B">
        <w:rPr>
          <w:lang w:eastAsia="en-AU"/>
        </w:rPr>
        <w:t xml:space="preserve"> button.</w:t>
      </w:r>
    </w:p>
    <w:p w14:paraId="1902C19B" w14:textId="77777777" w:rsidR="00951DC6" w:rsidRPr="00972E17" w:rsidRDefault="00951DC6" w:rsidP="00951DC6">
      <w:pPr>
        <w:pStyle w:val="QRGNumbering1"/>
        <w:rPr>
          <w:lang w:eastAsia="en-AU"/>
        </w:rPr>
      </w:pPr>
      <w:r>
        <w:rPr>
          <w:lang w:eastAsia="en-AU"/>
        </w:rPr>
        <w:t xml:space="preserve">To check the data in your </w:t>
      </w:r>
      <w:r w:rsidR="00E3560D" w:rsidRPr="002B6269">
        <w:rPr>
          <w:iCs/>
          <w:lang w:eastAsia="en-AU"/>
        </w:rPr>
        <w:t>Trial S</w:t>
      </w:r>
      <w:r w:rsidRPr="002B6269">
        <w:rPr>
          <w:iCs/>
          <w:lang w:eastAsia="en-AU"/>
        </w:rPr>
        <w:t>ubmission</w:t>
      </w:r>
      <w:r>
        <w:rPr>
          <w:lang w:eastAsia="en-AU"/>
        </w:rPr>
        <w:t xml:space="preserve"> to ensure it is correct, select </w:t>
      </w:r>
      <w:r>
        <w:rPr>
          <w:noProof/>
          <w:lang w:eastAsia="en-AU"/>
        </w:rPr>
        <w:drawing>
          <wp:inline distT="0" distB="0" distL="0" distR="0" wp14:anchorId="6AF42F67" wp14:editId="1F4BF4F5">
            <wp:extent cx="720000" cy="180000"/>
            <wp:effectExtent l="19050" t="19050" r="23495" b="10795"/>
            <wp:docPr id="493" name="Picture 493" title="Open nKP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at the top of the screen.</w:t>
      </w:r>
    </w:p>
    <w:p w14:paraId="174DD569" w14:textId="77777777" w:rsidR="00A7549E" w:rsidRDefault="00A7549E">
      <w:pPr>
        <w:spacing w:before="0" w:after="0"/>
        <w:rPr>
          <w:sz w:val="22"/>
        </w:rPr>
      </w:pPr>
      <w:r>
        <w:br w:type="page"/>
      </w:r>
    </w:p>
    <w:p w14:paraId="19CA0431" w14:textId="4B09B836" w:rsidR="001F5CB8" w:rsidRDefault="001F5CB8" w:rsidP="001F5CB8">
      <w:pPr>
        <w:pStyle w:val="QRGText"/>
      </w:pPr>
      <w:r>
        <w:lastRenderedPageBreak/>
        <w:t xml:space="preserve">The </w:t>
      </w:r>
      <w:r w:rsidR="00232148">
        <w:t xml:space="preserve">nKPI </w:t>
      </w:r>
      <w:r w:rsidR="00AB1BE9">
        <w:t>f</w:t>
      </w:r>
      <w:r w:rsidR="00232148">
        <w:t>orm</w:t>
      </w:r>
      <w:r>
        <w:t xml:space="preserve"> will display. </w:t>
      </w:r>
    </w:p>
    <w:p w14:paraId="760F9E12" w14:textId="77777777" w:rsidR="0014416E" w:rsidRPr="0014416E" w:rsidRDefault="0014416E" w:rsidP="0014416E">
      <w:pPr>
        <w:pStyle w:val="QRGPictureCentre"/>
      </w:pPr>
      <w:r>
        <w:drawing>
          <wp:inline distT="0" distB="0" distL="0" distR="0" wp14:anchorId="7DF4845D" wp14:editId="2886F081">
            <wp:extent cx="3105785" cy="1439545"/>
            <wp:effectExtent l="19050" t="19050" r="18415" b="27305"/>
            <wp:docPr id="7" name="Picture 7" descr="picture of the nKPI form, showing a tab for each indicator on the left-hand side of  the form and showing the highlighted Indicators 01 and 02 defaulting as selected, with a data validation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39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300350" w14:textId="77777777" w:rsidR="00232148" w:rsidRDefault="00484542" w:rsidP="00A168C5">
      <w:pPr>
        <w:pStyle w:val="QRGNumbering1"/>
      </w:pPr>
      <w:r>
        <w:t>Review your data and update any values as required</w:t>
      </w:r>
      <w:r w:rsidR="00024FBD">
        <w:t xml:space="preserve">, focussing on any indicators that contain </w:t>
      </w:r>
      <w:r w:rsidR="00B74454">
        <w:t xml:space="preserve">a </w:t>
      </w:r>
      <w:r w:rsidR="00B74454">
        <w:rPr>
          <w:noProof/>
          <w:lang w:eastAsia="en-AU"/>
        </w:rPr>
        <w:drawing>
          <wp:inline distT="0" distB="0" distL="0" distR="0" wp14:anchorId="5BC53D22" wp14:editId="38C72B00">
            <wp:extent cx="180000" cy="180000"/>
            <wp:effectExtent l="0" t="0" r="0" b="0"/>
            <wp:docPr id="4" name="Picture 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454">
        <w:t xml:space="preserve"> on the applicable tab on the left-hand side of the form</w:t>
      </w:r>
      <w:r w:rsidR="00024FBD">
        <w:t>.</w:t>
      </w:r>
      <w:r w:rsidR="00232148">
        <w:t xml:space="preserve"> </w:t>
      </w:r>
    </w:p>
    <w:p w14:paraId="5CFBE7C2" w14:textId="091F82D0" w:rsidR="00861739" w:rsidRDefault="00A1446A" w:rsidP="006D48DB">
      <w:pPr>
        <w:pStyle w:val="QRGNumbering1"/>
      </w:pPr>
      <w:r>
        <w:rPr>
          <w:rStyle w:val="QRGNumbering2Char"/>
        </w:rPr>
        <w:t xml:space="preserve">Once all </w:t>
      </w:r>
      <w:r w:rsidR="00DE1C64">
        <w:rPr>
          <w:rStyle w:val="QRGNumbering2Char"/>
        </w:rPr>
        <w:t xml:space="preserve">required values have been updated to address any data </w:t>
      </w:r>
      <w:r>
        <w:rPr>
          <w:rStyle w:val="QRGNumbering2Char"/>
        </w:rPr>
        <w:t>vali</w:t>
      </w:r>
      <w:r w:rsidR="006D48DB">
        <w:rPr>
          <w:rStyle w:val="QRGNumbering2Char"/>
        </w:rPr>
        <w:t>dation issues in the</w:t>
      </w:r>
      <w:r w:rsidR="001C3238">
        <w:rPr>
          <w:rStyle w:val="QRGNumbering2Char"/>
        </w:rPr>
        <w:t xml:space="preserve"> nKPI</w:t>
      </w:r>
      <w:r w:rsidR="006D48DB">
        <w:rPr>
          <w:rStyle w:val="QRGNumbering2Char"/>
        </w:rPr>
        <w:t xml:space="preserve"> form, t</w:t>
      </w:r>
      <w:r w:rsidR="00861739" w:rsidRPr="00861739">
        <w:rPr>
          <w:rStyle w:val="QRGNumbering2Char"/>
        </w:rPr>
        <w:t xml:space="preserve">o exit the </w:t>
      </w:r>
      <w:r w:rsidR="006D48DB">
        <w:rPr>
          <w:rStyle w:val="QRGNumbering2Char"/>
        </w:rPr>
        <w:t>form</w:t>
      </w:r>
      <w:r w:rsidR="007F11C1">
        <w:rPr>
          <w:rStyle w:val="QRGNumbering2Char"/>
        </w:rPr>
        <w:t xml:space="preserve"> and return to the Data </w:t>
      </w:r>
      <w:r w:rsidR="00D2359D">
        <w:rPr>
          <w:rStyle w:val="QRGNumbering2Char"/>
        </w:rPr>
        <w:t xml:space="preserve">Portal </w:t>
      </w:r>
      <w:r w:rsidR="008D0D7D">
        <w:rPr>
          <w:rStyle w:val="QRGNumbering2Char"/>
        </w:rPr>
        <w:t>h</w:t>
      </w:r>
      <w:r w:rsidR="00D2359D">
        <w:rPr>
          <w:rStyle w:val="QRGNumbering2Char"/>
        </w:rPr>
        <w:t>ome</w:t>
      </w:r>
      <w:r w:rsidR="007F11C1">
        <w:rPr>
          <w:rStyle w:val="QRGNumbering2Char"/>
        </w:rPr>
        <w:t xml:space="preserve"> screen</w:t>
      </w:r>
      <w:r w:rsidR="00861739" w:rsidRPr="00861739">
        <w:rPr>
          <w:rStyle w:val="QRGNumbering2Char"/>
        </w:rPr>
        <w:t xml:space="preserve">, scroll to the bottom of the </w:t>
      </w:r>
      <w:r w:rsidR="000E19B9">
        <w:rPr>
          <w:rStyle w:val="QRGNumbering2Char"/>
        </w:rPr>
        <w:t>form,</w:t>
      </w:r>
      <w:r w:rsidR="00861739" w:rsidRPr="00861739">
        <w:rPr>
          <w:rStyle w:val="QRGNumbering2Char"/>
        </w:rPr>
        <w:t xml:space="preserve"> and select</w:t>
      </w:r>
      <w:r w:rsidR="00542E25">
        <w:rPr>
          <w:rStyle w:val="QRGNumbering2Char"/>
        </w:rPr>
        <w:t xml:space="preserve"> </w:t>
      </w:r>
      <w:r w:rsidR="00542E25">
        <w:rPr>
          <w:rStyle w:val="QRGNumbering2Char"/>
          <w:noProof/>
          <w:lang w:eastAsia="en-AU"/>
        </w:rPr>
        <w:drawing>
          <wp:inline distT="0" distB="0" distL="0" distR="0" wp14:anchorId="4BC97D2F" wp14:editId="0BD45A48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1739">
        <w:rPr>
          <w:rStyle w:val="QRGNumbering2Char"/>
        </w:rPr>
        <w:t>.</w:t>
      </w:r>
    </w:p>
    <w:p w14:paraId="46F6D332" w14:textId="1D00897E" w:rsidR="00AA24C4" w:rsidRDefault="00024FBD" w:rsidP="00E62E79">
      <w:pPr>
        <w:pStyle w:val="QRGText"/>
      </w:pPr>
      <w:r>
        <w:t>Y</w:t>
      </w:r>
      <w:r w:rsidR="00E3560D">
        <w:t>our</w:t>
      </w:r>
      <w:r w:rsidR="0095703E">
        <w:t xml:space="preserve"> </w:t>
      </w:r>
      <w:r w:rsidR="0095703E" w:rsidRPr="002B6269">
        <w:t>T</w:t>
      </w:r>
      <w:r w:rsidR="00E3560D" w:rsidRPr="002B6269">
        <w:t>rial S</w:t>
      </w:r>
      <w:r w:rsidRPr="002B6269">
        <w:t>ubmission</w:t>
      </w:r>
      <w:r w:rsidRPr="00650C85">
        <w:rPr>
          <w:i/>
        </w:rPr>
        <w:t xml:space="preserve"> </w:t>
      </w:r>
      <w:r>
        <w:t xml:space="preserve">data has now been updated as needed and will </w:t>
      </w:r>
      <w:r w:rsidR="00AA24C4">
        <w:t>update</w:t>
      </w:r>
      <w:r>
        <w:t xml:space="preserve"> in Q</w:t>
      </w:r>
      <w:r w:rsidR="00787B59">
        <w:t>lik</w:t>
      </w:r>
      <w:r w:rsidR="00AA24C4">
        <w:t xml:space="preserve"> as well.</w:t>
      </w:r>
      <w:r>
        <w:t xml:space="preserve"> </w:t>
      </w:r>
      <w:r w:rsidR="00AA24C4">
        <w:t>T</w:t>
      </w:r>
      <w:r>
        <w:t xml:space="preserve">here is no need to change the </w:t>
      </w:r>
      <w:r w:rsidR="002B6269">
        <w:t>submission’s</w:t>
      </w:r>
      <w:r>
        <w:t xml:space="preserve"> status – it can remain at </w:t>
      </w:r>
      <w:r w:rsidRPr="00024FBD">
        <w:rPr>
          <w:i/>
        </w:rPr>
        <w:t>Draft Submission</w:t>
      </w:r>
      <w:r>
        <w:t>.</w:t>
      </w:r>
    </w:p>
    <w:p w14:paraId="53E8A87C" w14:textId="068DF965" w:rsidR="00AA24C4" w:rsidRPr="00665D42" w:rsidRDefault="00AA24C4" w:rsidP="00AA24C4">
      <w:pPr>
        <w:pStyle w:val="QRGHeading"/>
      </w:pPr>
      <w:r>
        <w:t xml:space="preserve">View your Trial Submission </w:t>
      </w:r>
      <w:r w:rsidR="00AB1BE9">
        <w:t>d</w:t>
      </w:r>
      <w:r>
        <w:t>ata in Q</w:t>
      </w:r>
      <w:r w:rsidR="00787B59">
        <w:t>lik</w:t>
      </w:r>
    </w:p>
    <w:p w14:paraId="1F947D08" w14:textId="194BEB1F" w:rsidR="00AA24C4" w:rsidRDefault="00AA24C4" w:rsidP="00E62E79">
      <w:pPr>
        <w:pStyle w:val="QRGText"/>
      </w:pPr>
      <w:r>
        <w:t>Once your</w:t>
      </w:r>
      <w:r w:rsidR="00650C85">
        <w:t xml:space="preserve"> </w:t>
      </w:r>
      <w:r w:rsidR="00650C85" w:rsidRPr="002B6269">
        <w:rPr>
          <w:iCs/>
        </w:rPr>
        <w:t>T</w:t>
      </w:r>
      <w:r w:rsidRPr="002B6269">
        <w:rPr>
          <w:iCs/>
        </w:rPr>
        <w:t>rial Submission</w:t>
      </w:r>
      <w:r>
        <w:t xml:space="preserve"> has been submitted </w:t>
      </w:r>
      <w:r w:rsidR="00650C85">
        <w:t xml:space="preserve">in the Health Data Portal, </w:t>
      </w:r>
      <w:r>
        <w:t xml:space="preserve">and the data contained within </w:t>
      </w:r>
      <w:r w:rsidR="00650C85">
        <w:t xml:space="preserve">has been </w:t>
      </w:r>
      <w:r>
        <w:t>updated as needed</w:t>
      </w:r>
      <w:r w:rsidR="00650C85">
        <w:t xml:space="preserve">, you will be able to view the data in your </w:t>
      </w:r>
      <w:r w:rsidR="00650C85" w:rsidRPr="00592C92">
        <w:rPr>
          <w:i/>
          <w:iCs/>
        </w:rPr>
        <w:t>Q</w:t>
      </w:r>
      <w:r w:rsidR="00787B59">
        <w:rPr>
          <w:i/>
          <w:iCs/>
        </w:rPr>
        <w:t>lik</w:t>
      </w:r>
      <w:r w:rsidR="00650C85" w:rsidRPr="00592C92">
        <w:rPr>
          <w:i/>
          <w:iCs/>
        </w:rPr>
        <w:t xml:space="preserve"> </w:t>
      </w:r>
      <w:r w:rsidR="00DA44F9">
        <w:rPr>
          <w:i/>
          <w:iCs/>
        </w:rPr>
        <w:t xml:space="preserve">Health Service nKPI </w:t>
      </w:r>
      <w:r w:rsidR="00AB1BE9">
        <w:rPr>
          <w:i/>
          <w:iCs/>
        </w:rPr>
        <w:t xml:space="preserve">and OSR </w:t>
      </w:r>
      <w:r w:rsidR="00DA44F9">
        <w:rPr>
          <w:i/>
          <w:iCs/>
        </w:rPr>
        <w:t>Report</w:t>
      </w:r>
      <w:r w:rsidR="00650C85">
        <w:t>.</w:t>
      </w:r>
    </w:p>
    <w:p w14:paraId="1E8D6989" w14:textId="093DD9D9" w:rsidR="00650C85" w:rsidRDefault="00650C85" w:rsidP="00E62E79">
      <w:pPr>
        <w:pStyle w:val="QRGText"/>
      </w:pPr>
      <w:r>
        <w:t>To view your</w:t>
      </w:r>
      <w:r w:rsidR="00DA44F9">
        <w:t xml:space="preserve"> </w:t>
      </w:r>
      <w:r w:rsidR="00DA44F9" w:rsidRPr="002B6269">
        <w:t>T</w:t>
      </w:r>
      <w:r w:rsidRPr="002B6269">
        <w:t>rial Submission</w:t>
      </w:r>
      <w:r>
        <w:t xml:space="preserve"> data in your </w:t>
      </w:r>
      <w:r w:rsidRPr="00592C92">
        <w:rPr>
          <w:i/>
          <w:iCs/>
        </w:rPr>
        <w:t>Q</w:t>
      </w:r>
      <w:r w:rsidR="00787B59">
        <w:rPr>
          <w:i/>
          <w:iCs/>
        </w:rPr>
        <w:t>lik</w:t>
      </w:r>
      <w:r w:rsidRPr="00592C92">
        <w:rPr>
          <w:i/>
          <w:iCs/>
        </w:rPr>
        <w:t xml:space="preserve"> </w:t>
      </w:r>
      <w:r w:rsidR="00DA44F9">
        <w:rPr>
          <w:i/>
          <w:iCs/>
        </w:rPr>
        <w:t xml:space="preserve">Health Service </w:t>
      </w:r>
      <w:r w:rsidR="00AB1BE9">
        <w:rPr>
          <w:i/>
          <w:iCs/>
        </w:rPr>
        <w:t>nKPI and OSR</w:t>
      </w:r>
      <w:r w:rsidR="00DA44F9">
        <w:rPr>
          <w:i/>
          <w:iCs/>
        </w:rPr>
        <w:t xml:space="preserve"> Report</w:t>
      </w:r>
      <w:r>
        <w:t>:</w:t>
      </w:r>
    </w:p>
    <w:p w14:paraId="32166724" w14:textId="77777777" w:rsidR="00650C85" w:rsidRDefault="00650C85" w:rsidP="00650C85">
      <w:pPr>
        <w:pStyle w:val="QRGNumbering1"/>
        <w:numPr>
          <w:ilvl w:val="0"/>
          <w:numId w:val="10"/>
        </w:numPr>
      </w:pPr>
      <w:r>
        <w:t xml:space="preserve">From the Data Portal home screen, select </w:t>
      </w:r>
      <w:r>
        <w:rPr>
          <w:noProof/>
          <w:lang w:eastAsia="en-AU"/>
        </w:rPr>
        <w:drawing>
          <wp:inline distT="0" distB="0" distL="0" distR="0" wp14:anchorId="6C982657" wp14:editId="79E69E18">
            <wp:extent cx="338400" cy="180000"/>
            <wp:effectExtent l="19050" t="19050" r="24130" b="10795"/>
            <wp:docPr id="494" name="Picture 494" title="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650C85">
        <w:rPr>
          <w:b/>
        </w:rPr>
        <w:t>Interactive Reports</w:t>
      </w:r>
      <w:r>
        <w:t>.</w:t>
      </w:r>
    </w:p>
    <w:p w14:paraId="207F96AA" w14:textId="261D1A74" w:rsidR="00650C85" w:rsidRDefault="00650C85" w:rsidP="00650C85">
      <w:pPr>
        <w:pStyle w:val="QRGNumbering1"/>
        <w:numPr>
          <w:ilvl w:val="0"/>
          <w:numId w:val="10"/>
        </w:numPr>
      </w:pPr>
      <w:r>
        <w:t xml:space="preserve">Select </w:t>
      </w:r>
      <w:r w:rsidRPr="00650C85">
        <w:rPr>
          <w:b/>
        </w:rPr>
        <w:t>Indigenous Health</w:t>
      </w:r>
      <w:r>
        <w:t xml:space="preserve"> from the left-hand side of the screen and then select </w:t>
      </w:r>
      <w:r w:rsidR="00DA44F9">
        <w:rPr>
          <w:b/>
        </w:rPr>
        <w:t xml:space="preserve">Health Service nKPI </w:t>
      </w:r>
      <w:r w:rsidR="00AB1BE9">
        <w:rPr>
          <w:b/>
        </w:rPr>
        <w:t xml:space="preserve">and OSR </w:t>
      </w:r>
      <w:r w:rsidR="00DA44F9">
        <w:rPr>
          <w:b/>
        </w:rPr>
        <w:t>Report</w:t>
      </w:r>
      <w:r>
        <w:t xml:space="preserve"> from the right-hand side of the screen.</w:t>
      </w:r>
    </w:p>
    <w:p w14:paraId="562C7B95" w14:textId="77777777" w:rsidR="005A690F" w:rsidRDefault="005A690F" w:rsidP="00A46682">
      <w:pPr>
        <w:pStyle w:val="QRGText"/>
      </w:pPr>
    </w:p>
    <w:p w14:paraId="752EFE95" w14:textId="77777777" w:rsidR="005A690F" w:rsidRDefault="005A690F" w:rsidP="00A46682">
      <w:pPr>
        <w:pStyle w:val="QRGText"/>
      </w:pPr>
    </w:p>
    <w:p w14:paraId="67268AD7" w14:textId="77777777" w:rsidR="005A690F" w:rsidRDefault="005A690F" w:rsidP="00A46682">
      <w:pPr>
        <w:pStyle w:val="QRGText"/>
      </w:pPr>
    </w:p>
    <w:p w14:paraId="12E434F5" w14:textId="77777777" w:rsidR="005A690F" w:rsidRDefault="005A690F" w:rsidP="00A46682">
      <w:pPr>
        <w:pStyle w:val="QRGText"/>
      </w:pPr>
    </w:p>
    <w:p w14:paraId="711CCB4A" w14:textId="77777777" w:rsidR="005A690F" w:rsidRDefault="005A690F" w:rsidP="00A46682">
      <w:pPr>
        <w:pStyle w:val="QRGText"/>
      </w:pPr>
    </w:p>
    <w:p w14:paraId="08342FAD" w14:textId="77777777" w:rsidR="005A690F" w:rsidRDefault="005A690F" w:rsidP="00A46682">
      <w:pPr>
        <w:pStyle w:val="QRGText"/>
      </w:pPr>
    </w:p>
    <w:p w14:paraId="3F05AC5F" w14:textId="77777777" w:rsidR="005A690F" w:rsidRDefault="005A690F" w:rsidP="00A46682">
      <w:pPr>
        <w:pStyle w:val="QRGText"/>
      </w:pPr>
    </w:p>
    <w:p w14:paraId="7AB080D4" w14:textId="77777777" w:rsidR="005A690F" w:rsidRDefault="005A690F" w:rsidP="00A46682">
      <w:pPr>
        <w:pStyle w:val="QRGText"/>
      </w:pPr>
    </w:p>
    <w:p w14:paraId="59C3AF47" w14:textId="5CE936C2" w:rsidR="00650C85" w:rsidRDefault="00A46682" w:rsidP="00A46682">
      <w:pPr>
        <w:pStyle w:val="QRGText"/>
      </w:pPr>
      <w:r>
        <w:t xml:space="preserve">The </w:t>
      </w:r>
      <w:r w:rsidR="000E19B9">
        <w:t xml:space="preserve">IHD </w:t>
      </w:r>
      <w:r w:rsidR="00DA44F9">
        <w:t xml:space="preserve">Health Service nKPI </w:t>
      </w:r>
      <w:r w:rsidR="00AB1BE9">
        <w:t xml:space="preserve">and OSR </w:t>
      </w:r>
      <w:r w:rsidR="00DA44F9">
        <w:t xml:space="preserve">Report </w:t>
      </w:r>
      <w:r>
        <w:t>screen will display.</w:t>
      </w:r>
    </w:p>
    <w:p w14:paraId="06D8B4FD" w14:textId="49185761" w:rsidR="00513F24" w:rsidRPr="00513F24" w:rsidRDefault="00513F24" w:rsidP="00513F24">
      <w:pPr>
        <w:pStyle w:val="QRGPictureCentre"/>
      </w:pPr>
      <w:r>
        <w:drawing>
          <wp:inline distT="0" distB="0" distL="0" distR="0" wp14:anchorId="7F67D0C5" wp14:editId="31DE7193">
            <wp:extent cx="3095625" cy="1343025"/>
            <wp:effectExtent l="19050" t="19050" r="28575" b="28575"/>
            <wp:docPr id="2" name="Picture 2" descr="picture of the IHD Health Service nKPI Repor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 of the IHD Health Service nKPI Report scre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7FA113" w14:textId="58D8BD82" w:rsidR="00A46682" w:rsidRDefault="008368A7" w:rsidP="008368A7">
      <w:pPr>
        <w:pStyle w:val="QRGNumbering1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To view your </w:t>
      </w:r>
      <w:r w:rsidRPr="002B6269">
        <w:rPr>
          <w:iCs/>
          <w:lang w:eastAsia="en-AU"/>
        </w:rPr>
        <w:t>Trial Submission</w:t>
      </w:r>
      <w:r w:rsidRPr="008368A7">
        <w:rPr>
          <w:i/>
          <w:lang w:eastAsia="en-AU"/>
        </w:rPr>
        <w:t xml:space="preserve"> </w:t>
      </w:r>
      <w:r>
        <w:rPr>
          <w:lang w:eastAsia="en-AU"/>
        </w:rPr>
        <w:t>data in your Q</w:t>
      </w:r>
      <w:r w:rsidR="00787B59">
        <w:rPr>
          <w:lang w:eastAsia="en-AU"/>
        </w:rPr>
        <w:t>lik</w:t>
      </w:r>
      <w:r>
        <w:rPr>
          <w:lang w:eastAsia="en-AU"/>
        </w:rPr>
        <w:t xml:space="preserve"> </w:t>
      </w:r>
      <w:r w:rsidR="00DA44F9">
        <w:rPr>
          <w:lang w:eastAsia="en-AU"/>
        </w:rPr>
        <w:t>report</w:t>
      </w:r>
      <w:r>
        <w:rPr>
          <w:lang w:eastAsia="en-AU"/>
        </w:rPr>
        <w:t xml:space="preserve">, select one of the detailed individual indicator </w:t>
      </w:r>
      <w:r w:rsidR="00592C92">
        <w:rPr>
          <w:lang w:eastAsia="en-AU"/>
        </w:rPr>
        <w:t>sheets</w:t>
      </w:r>
      <w:r>
        <w:rPr>
          <w:lang w:eastAsia="en-AU"/>
        </w:rPr>
        <w:t xml:space="preserve"> (we will select the </w:t>
      </w:r>
      <w:r w:rsidRPr="008368A7">
        <w:rPr>
          <w:i/>
          <w:lang w:eastAsia="en-AU"/>
        </w:rPr>
        <w:t xml:space="preserve">PI01: Birthweight recorded </w:t>
      </w:r>
      <w:r w:rsidR="00592C92">
        <w:rPr>
          <w:lang w:eastAsia="en-AU"/>
        </w:rPr>
        <w:t>sheet</w:t>
      </w:r>
      <w:r>
        <w:rPr>
          <w:lang w:eastAsia="en-AU"/>
        </w:rPr>
        <w:t>).</w:t>
      </w:r>
    </w:p>
    <w:p w14:paraId="19535EB9" w14:textId="7750CE2C" w:rsidR="008368A7" w:rsidRDefault="008368A7" w:rsidP="008368A7">
      <w:pPr>
        <w:pStyle w:val="QRGText"/>
        <w:rPr>
          <w:lang w:eastAsia="en-AU"/>
        </w:rPr>
      </w:pPr>
      <w:r>
        <w:rPr>
          <w:lang w:eastAsia="en-AU"/>
        </w:rPr>
        <w:t xml:space="preserve">The applicable detailed individual indicator </w:t>
      </w:r>
      <w:r w:rsidR="00592C92">
        <w:rPr>
          <w:lang w:eastAsia="en-AU"/>
        </w:rPr>
        <w:t>sheet</w:t>
      </w:r>
      <w:r>
        <w:rPr>
          <w:lang w:eastAsia="en-AU"/>
        </w:rPr>
        <w:t xml:space="preserve"> will display.</w:t>
      </w:r>
    </w:p>
    <w:p w14:paraId="3F6F6C56" w14:textId="17EB594E" w:rsidR="005A690F" w:rsidRPr="005A690F" w:rsidRDefault="005A690F" w:rsidP="005A690F">
      <w:pPr>
        <w:pStyle w:val="QRGPictureCentre"/>
      </w:pPr>
      <w:r>
        <w:drawing>
          <wp:inline distT="0" distB="0" distL="0" distR="0" wp14:anchorId="3ACDB3CB" wp14:editId="0198B134">
            <wp:extent cx="3105785" cy="1524635"/>
            <wp:effectExtent l="19050" t="19050" r="18415" b="18415"/>
            <wp:docPr id="15" name="Picture 15" descr="picture of the PI01 detailed individual indicator sheet, with the Trial Submission data bar of the graph highlighted i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the PI01 detailed individual indicator sheet, with the Trial Submission data bar of the graph highlighted in r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524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A1683E" w14:textId="39EB6B93" w:rsidR="00F00AF0" w:rsidRPr="0058320B" w:rsidRDefault="00B74640" w:rsidP="00B74640">
      <w:pPr>
        <w:pStyle w:val="QRGText"/>
      </w:pPr>
      <w:r>
        <w:t xml:space="preserve">The </w:t>
      </w:r>
      <w:r w:rsidRPr="002B6269">
        <w:rPr>
          <w:iCs/>
        </w:rPr>
        <w:t>Trial Submission</w:t>
      </w:r>
      <w:r w:rsidRPr="00B74640">
        <w:rPr>
          <w:i/>
        </w:rPr>
        <w:t xml:space="preserve"> data</w:t>
      </w:r>
      <w:r>
        <w:t xml:space="preserve"> will appear as a blue bar on the graph in the </w:t>
      </w:r>
      <w:r w:rsidR="00592C92">
        <w:t>sheet</w:t>
      </w:r>
      <w:r>
        <w:t xml:space="preserve"> (</w:t>
      </w:r>
      <w:r w:rsidRPr="00B74640">
        <w:rPr>
          <w:i/>
        </w:rPr>
        <w:t>highlighted above</w:t>
      </w:r>
      <w:r>
        <w:t xml:space="preserve">). This bar will be identified by a (T) before the date in the axis at the bottom of the graph. If you submit </w:t>
      </w:r>
      <w:r w:rsidRPr="002B6269">
        <w:rPr>
          <w:iCs/>
        </w:rPr>
        <w:t>Trial Submission</w:t>
      </w:r>
      <w:r>
        <w:t xml:space="preserve"> data to the Data Portal and Q</w:t>
      </w:r>
      <w:r w:rsidR="00787B59">
        <w:t>lik</w:t>
      </w:r>
      <w:r>
        <w:t xml:space="preserve"> each month, blue bars will appear next to each other in your Q</w:t>
      </w:r>
      <w:r w:rsidR="00787B59">
        <w:t>lik</w:t>
      </w:r>
      <w:r>
        <w:t xml:space="preserve"> </w:t>
      </w:r>
      <w:r w:rsidR="00592C92">
        <w:t>sheets</w:t>
      </w:r>
      <w:r>
        <w:t xml:space="preserve"> for each month you submit trial data for. Each of these bars will contain a (T) before the date in the bottom axis.</w:t>
      </w:r>
    </w:p>
    <w:sectPr w:rsidR="00F00AF0" w:rsidRPr="0058320B" w:rsidSect="00316F6F">
      <w:headerReference w:type="default" r:id="rId24"/>
      <w:footerReference w:type="default" r:id="rId25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EF11" w14:textId="77777777" w:rsidR="00EB5871" w:rsidRDefault="00EB5871" w:rsidP="00AF798B">
      <w:pPr>
        <w:spacing w:before="0" w:after="0"/>
      </w:pPr>
      <w:r>
        <w:separator/>
      </w:r>
    </w:p>
    <w:p w14:paraId="40ED2E00" w14:textId="77777777" w:rsidR="00EB5871" w:rsidRDefault="00EB5871"/>
  </w:endnote>
  <w:endnote w:type="continuationSeparator" w:id="0">
    <w:p w14:paraId="3EBB7716" w14:textId="77777777" w:rsidR="00EB5871" w:rsidRDefault="00EB5871" w:rsidP="00AF798B">
      <w:pPr>
        <w:spacing w:before="0" w:after="0"/>
      </w:pPr>
      <w:r>
        <w:continuationSeparator/>
      </w:r>
    </w:p>
    <w:p w14:paraId="38D46ADF" w14:textId="77777777" w:rsidR="00EB5871" w:rsidRDefault="00EB5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233FFD4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9E552F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537B">
              <w:rPr>
                <w:noProof/>
              </w:rPr>
              <w:fldChar w:fldCharType="begin"/>
            </w:r>
            <w:r w:rsidR="007E537B">
              <w:rPr>
                <w:noProof/>
              </w:rPr>
              <w:instrText xml:space="preserve"> NUMPAGES  </w:instrText>
            </w:r>
            <w:r w:rsidR="007E537B">
              <w:rPr>
                <w:noProof/>
              </w:rPr>
              <w:fldChar w:fldCharType="separate"/>
            </w:r>
            <w:r w:rsidR="009E552F">
              <w:rPr>
                <w:noProof/>
              </w:rPr>
              <w:t>2</w:t>
            </w:r>
            <w:r w:rsidR="007E537B">
              <w:rPr>
                <w:noProof/>
              </w:rPr>
              <w:fldChar w:fldCharType="end"/>
            </w:r>
          </w:p>
        </w:sdtContent>
      </w:sdt>
    </w:sdtContent>
  </w:sdt>
  <w:p w14:paraId="1FEA13A0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E2D4" w14:textId="77777777" w:rsidR="00EB5871" w:rsidRDefault="00EB5871" w:rsidP="00AF798B">
      <w:pPr>
        <w:spacing w:before="0" w:after="0"/>
      </w:pPr>
      <w:r>
        <w:separator/>
      </w:r>
    </w:p>
    <w:p w14:paraId="1AE6AD65" w14:textId="77777777" w:rsidR="00EB5871" w:rsidRDefault="00EB5871"/>
  </w:footnote>
  <w:footnote w:type="continuationSeparator" w:id="0">
    <w:p w14:paraId="15C5168E" w14:textId="77777777" w:rsidR="00EB5871" w:rsidRDefault="00EB5871" w:rsidP="00AF798B">
      <w:pPr>
        <w:spacing w:before="0" w:after="0"/>
      </w:pPr>
      <w:r>
        <w:continuationSeparator/>
      </w:r>
    </w:p>
    <w:p w14:paraId="44FF00DB" w14:textId="77777777" w:rsidR="00EB5871" w:rsidRDefault="00EB5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8BD0" w14:textId="0C3E8294" w:rsidR="00AF798B" w:rsidRPr="00EB6A7A" w:rsidRDefault="00B52164" w:rsidP="00BD7AD7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5241DDD" wp14:editId="28840C17">
          <wp:simplePos x="0" y="0"/>
          <wp:positionH relativeFrom="column">
            <wp:posOffset>-144780</wp:posOffset>
          </wp:positionH>
          <wp:positionV relativeFrom="paragraph">
            <wp:posOffset>42174</wp:posOffset>
          </wp:positionV>
          <wp:extent cx="2469068" cy="745414"/>
          <wp:effectExtent l="0" t="0" r="7620" b="0"/>
          <wp:wrapSquare wrapText="bothSides"/>
          <wp:docPr id="10" name="Picture 10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043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1C7AA" wp14:editId="2337CABE">
              <wp:simplePos x="0" y="0"/>
              <wp:positionH relativeFrom="page">
                <wp:align>right</wp:align>
              </wp:positionH>
              <wp:positionV relativeFrom="page">
                <wp:posOffset>266065</wp:posOffset>
              </wp:positionV>
              <wp:extent cx="4147185" cy="1403985"/>
              <wp:effectExtent l="0" t="0" r="0" b="0"/>
              <wp:wrapNone/>
              <wp:docPr id="307" name="Text Box 2" title="Submit an IHDR Data Asset (Direct Load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174EB" w14:textId="55F9D621" w:rsidR="0081236A" w:rsidRPr="00AC1F48" w:rsidRDefault="009E552F" w:rsidP="0081236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</w:t>
                          </w:r>
                          <w:r w:rsidR="0077410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with</w:t>
                          </w:r>
                          <w:r w:rsidR="003C61A8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nKPI</w:t>
                          </w:r>
                          <w:r w:rsidR="0077410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Trial Submissions</w:t>
                          </w:r>
                          <w:r w:rsidR="00976057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in the Health Data Portal and Q</w:t>
                          </w:r>
                          <w:r w:rsidR="00787B59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lik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C1C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Submit an IHDR Data Asset (Direct Load)" style="position:absolute;left:0;text-align:left;margin-left:275.35pt;margin-top:20.95pt;width:326.55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" filled="f" stroked="f">
              <v:textbox style="mso-fit-shape-to-text:t">
                <w:txbxContent>
                  <w:p w14:paraId="796174EB" w14:textId="55F9D621" w:rsidR="0081236A" w:rsidRPr="00AC1F48" w:rsidRDefault="009E552F" w:rsidP="0081236A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</w:t>
                    </w:r>
                    <w:r w:rsidR="0077410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with</w:t>
                    </w:r>
                    <w:r w:rsidR="003C61A8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nKPI</w:t>
                    </w:r>
                    <w:r w:rsidR="0077410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Trial Submissions</w:t>
                    </w:r>
                    <w:r w:rsidR="00976057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in the Health Data Portal and Q</w:t>
                    </w:r>
                    <w:r w:rsidR="00787B59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lik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043B" w:rsidRPr="000628A2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30CB15BC" wp14:editId="7A0DAAE1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26" name="Picture 26" descr="Top banner showing the Department of Health crest and the &quot;Submit an IHDR nKPI Data Asset (Direct Load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DFE01EC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2A0A2346">
      <w:start w:val="1"/>
      <w:numFmt w:val="lowerLetter"/>
      <w:pStyle w:val="QRGNumbering2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19476">
    <w:abstractNumId w:val="1"/>
  </w:num>
  <w:num w:numId="2" w16cid:durableId="1772780425">
    <w:abstractNumId w:val="0"/>
  </w:num>
  <w:num w:numId="3" w16cid:durableId="1901211480">
    <w:abstractNumId w:val="2"/>
  </w:num>
  <w:num w:numId="4" w16cid:durableId="2089647587">
    <w:abstractNumId w:val="0"/>
    <w:lvlOverride w:ilvl="0">
      <w:startOverride w:val="1"/>
    </w:lvlOverride>
  </w:num>
  <w:num w:numId="5" w16cid:durableId="1196119550">
    <w:abstractNumId w:val="0"/>
    <w:lvlOverride w:ilvl="0">
      <w:startOverride w:val="1"/>
    </w:lvlOverride>
  </w:num>
  <w:num w:numId="6" w16cid:durableId="700742685">
    <w:abstractNumId w:val="0"/>
  </w:num>
  <w:num w:numId="7" w16cid:durableId="1126510441">
    <w:abstractNumId w:val="0"/>
  </w:num>
  <w:num w:numId="8" w16cid:durableId="220557942">
    <w:abstractNumId w:val="0"/>
  </w:num>
  <w:num w:numId="9" w16cid:durableId="1872453176">
    <w:abstractNumId w:val="0"/>
  </w:num>
  <w:num w:numId="10" w16cid:durableId="209658107">
    <w:abstractNumId w:val="0"/>
    <w:lvlOverride w:ilvl="0">
      <w:startOverride w:val="1"/>
    </w:lvlOverride>
  </w:num>
  <w:num w:numId="11" w16cid:durableId="634065412">
    <w:abstractNumId w:val="0"/>
  </w:num>
  <w:num w:numId="12" w16cid:durableId="43937207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2B"/>
    <w:rsid w:val="00003743"/>
    <w:rsid w:val="000062A1"/>
    <w:rsid w:val="00010377"/>
    <w:rsid w:val="000127D2"/>
    <w:rsid w:val="00013978"/>
    <w:rsid w:val="00024FBD"/>
    <w:rsid w:val="00036517"/>
    <w:rsid w:val="00056198"/>
    <w:rsid w:val="000614DE"/>
    <w:rsid w:val="00062DFE"/>
    <w:rsid w:val="00063603"/>
    <w:rsid w:val="00067456"/>
    <w:rsid w:val="000A071C"/>
    <w:rsid w:val="000A61D2"/>
    <w:rsid w:val="000C7134"/>
    <w:rsid w:val="000D21EB"/>
    <w:rsid w:val="000E19B9"/>
    <w:rsid w:val="000E3CDD"/>
    <w:rsid w:val="000E3E12"/>
    <w:rsid w:val="000F02BB"/>
    <w:rsid w:val="000F1596"/>
    <w:rsid w:val="000F436B"/>
    <w:rsid w:val="0010370B"/>
    <w:rsid w:val="00104239"/>
    <w:rsid w:val="001110D7"/>
    <w:rsid w:val="00115F82"/>
    <w:rsid w:val="00116AC3"/>
    <w:rsid w:val="00124B44"/>
    <w:rsid w:val="0013221A"/>
    <w:rsid w:val="00135C0E"/>
    <w:rsid w:val="00141458"/>
    <w:rsid w:val="0014416E"/>
    <w:rsid w:val="00147D85"/>
    <w:rsid w:val="00173212"/>
    <w:rsid w:val="00173982"/>
    <w:rsid w:val="001851AB"/>
    <w:rsid w:val="001866C6"/>
    <w:rsid w:val="00187348"/>
    <w:rsid w:val="00190E7C"/>
    <w:rsid w:val="001A3FEC"/>
    <w:rsid w:val="001B3443"/>
    <w:rsid w:val="001B7A51"/>
    <w:rsid w:val="001C1EA7"/>
    <w:rsid w:val="001C3238"/>
    <w:rsid w:val="001C3FBD"/>
    <w:rsid w:val="001D1B42"/>
    <w:rsid w:val="001D5C9A"/>
    <w:rsid w:val="001E6C70"/>
    <w:rsid w:val="001F3CCB"/>
    <w:rsid w:val="001F48E2"/>
    <w:rsid w:val="001F5CB8"/>
    <w:rsid w:val="00200606"/>
    <w:rsid w:val="00216333"/>
    <w:rsid w:val="00217C85"/>
    <w:rsid w:val="00232148"/>
    <w:rsid w:val="002337B2"/>
    <w:rsid w:val="002648DC"/>
    <w:rsid w:val="00271209"/>
    <w:rsid w:val="002768A0"/>
    <w:rsid w:val="00277878"/>
    <w:rsid w:val="002870F9"/>
    <w:rsid w:val="002B2FC7"/>
    <w:rsid w:val="002B6269"/>
    <w:rsid w:val="002E4840"/>
    <w:rsid w:val="002F0275"/>
    <w:rsid w:val="0030275B"/>
    <w:rsid w:val="00302DBB"/>
    <w:rsid w:val="003033CD"/>
    <w:rsid w:val="0030786C"/>
    <w:rsid w:val="00313943"/>
    <w:rsid w:val="00314E36"/>
    <w:rsid w:val="00314F76"/>
    <w:rsid w:val="00316F6F"/>
    <w:rsid w:val="003176C2"/>
    <w:rsid w:val="003243E5"/>
    <w:rsid w:val="00340233"/>
    <w:rsid w:val="00341C5B"/>
    <w:rsid w:val="00344C5D"/>
    <w:rsid w:val="00347737"/>
    <w:rsid w:val="00362E22"/>
    <w:rsid w:val="003809FE"/>
    <w:rsid w:val="0038270A"/>
    <w:rsid w:val="00382B3E"/>
    <w:rsid w:val="003A3364"/>
    <w:rsid w:val="003B33E1"/>
    <w:rsid w:val="003B4CA6"/>
    <w:rsid w:val="003C61A8"/>
    <w:rsid w:val="003D17F9"/>
    <w:rsid w:val="003D262C"/>
    <w:rsid w:val="003D3444"/>
    <w:rsid w:val="003D3A1F"/>
    <w:rsid w:val="003E0CC7"/>
    <w:rsid w:val="003F26C8"/>
    <w:rsid w:val="003F72B1"/>
    <w:rsid w:val="00401220"/>
    <w:rsid w:val="00412B8B"/>
    <w:rsid w:val="00415D64"/>
    <w:rsid w:val="0041771E"/>
    <w:rsid w:val="0042693A"/>
    <w:rsid w:val="00437DFF"/>
    <w:rsid w:val="004448BF"/>
    <w:rsid w:val="00447B48"/>
    <w:rsid w:val="00454AC5"/>
    <w:rsid w:val="0046290E"/>
    <w:rsid w:val="00484542"/>
    <w:rsid w:val="004867E2"/>
    <w:rsid w:val="004B0826"/>
    <w:rsid w:val="004C3E00"/>
    <w:rsid w:val="004C4FB5"/>
    <w:rsid w:val="004D5E32"/>
    <w:rsid w:val="004D7882"/>
    <w:rsid w:val="004D7EA2"/>
    <w:rsid w:val="004E7EEF"/>
    <w:rsid w:val="004F2675"/>
    <w:rsid w:val="00511CFA"/>
    <w:rsid w:val="005129C9"/>
    <w:rsid w:val="00513F24"/>
    <w:rsid w:val="0053243A"/>
    <w:rsid w:val="00533D03"/>
    <w:rsid w:val="00540F81"/>
    <w:rsid w:val="00541892"/>
    <w:rsid w:val="00542E25"/>
    <w:rsid w:val="00556FB6"/>
    <w:rsid w:val="0057671C"/>
    <w:rsid w:val="0058320B"/>
    <w:rsid w:val="00592C92"/>
    <w:rsid w:val="005A21DD"/>
    <w:rsid w:val="005A3AEE"/>
    <w:rsid w:val="005A3C83"/>
    <w:rsid w:val="005A3F90"/>
    <w:rsid w:val="005A690F"/>
    <w:rsid w:val="005C315D"/>
    <w:rsid w:val="005C46CC"/>
    <w:rsid w:val="005C4729"/>
    <w:rsid w:val="00607DF1"/>
    <w:rsid w:val="00615213"/>
    <w:rsid w:val="00617B62"/>
    <w:rsid w:val="0063539C"/>
    <w:rsid w:val="00640935"/>
    <w:rsid w:val="00650C85"/>
    <w:rsid w:val="00665D42"/>
    <w:rsid w:val="00667210"/>
    <w:rsid w:val="006710DB"/>
    <w:rsid w:val="00691286"/>
    <w:rsid w:val="00696A5D"/>
    <w:rsid w:val="006B15FD"/>
    <w:rsid w:val="006B7216"/>
    <w:rsid w:val="006C2B74"/>
    <w:rsid w:val="006C7B0C"/>
    <w:rsid w:val="006D48DB"/>
    <w:rsid w:val="006E0577"/>
    <w:rsid w:val="006F40ED"/>
    <w:rsid w:val="00700269"/>
    <w:rsid w:val="00705BE7"/>
    <w:rsid w:val="007117C2"/>
    <w:rsid w:val="00711C08"/>
    <w:rsid w:val="00731871"/>
    <w:rsid w:val="00774100"/>
    <w:rsid w:val="00787B59"/>
    <w:rsid w:val="00792542"/>
    <w:rsid w:val="00793165"/>
    <w:rsid w:val="007C4D6B"/>
    <w:rsid w:val="007D4931"/>
    <w:rsid w:val="007E3AFA"/>
    <w:rsid w:val="007E537B"/>
    <w:rsid w:val="007E570A"/>
    <w:rsid w:val="007F11C1"/>
    <w:rsid w:val="007F31AE"/>
    <w:rsid w:val="007F6326"/>
    <w:rsid w:val="0080355A"/>
    <w:rsid w:val="0081043B"/>
    <w:rsid w:val="008109B6"/>
    <w:rsid w:val="0081236A"/>
    <w:rsid w:val="008124D5"/>
    <w:rsid w:val="00815B38"/>
    <w:rsid w:val="00816EB0"/>
    <w:rsid w:val="00817AB2"/>
    <w:rsid w:val="008201F9"/>
    <w:rsid w:val="00821B0B"/>
    <w:rsid w:val="008264EB"/>
    <w:rsid w:val="00831263"/>
    <w:rsid w:val="008317E9"/>
    <w:rsid w:val="00835DDA"/>
    <w:rsid w:val="008368A7"/>
    <w:rsid w:val="0086094A"/>
    <w:rsid w:val="00861739"/>
    <w:rsid w:val="008628EA"/>
    <w:rsid w:val="00867F5E"/>
    <w:rsid w:val="00871C17"/>
    <w:rsid w:val="00874F1C"/>
    <w:rsid w:val="00885BD7"/>
    <w:rsid w:val="008866AE"/>
    <w:rsid w:val="008A56D7"/>
    <w:rsid w:val="008C31FE"/>
    <w:rsid w:val="008C3D7A"/>
    <w:rsid w:val="008C3DC6"/>
    <w:rsid w:val="008C6692"/>
    <w:rsid w:val="008C74CF"/>
    <w:rsid w:val="008D0D7D"/>
    <w:rsid w:val="008D22B5"/>
    <w:rsid w:val="008D5CEF"/>
    <w:rsid w:val="0090212B"/>
    <w:rsid w:val="00915DC9"/>
    <w:rsid w:val="00927BE8"/>
    <w:rsid w:val="009325AD"/>
    <w:rsid w:val="009331AA"/>
    <w:rsid w:val="00951DC6"/>
    <w:rsid w:val="00956EB7"/>
    <w:rsid w:val="0095703E"/>
    <w:rsid w:val="00957BF1"/>
    <w:rsid w:val="00972E17"/>
    <w:rsid w:val="00976057"/>
    <w:rsid w:val="00976876"/>
    <w:rsid w:val="0098164B"/>
    <w:rsid w:val="009975C2"/>
    <w:rsid w:val="009A5406"/>
    <w:rsid w:val="009B5852"/>
    <w:rsid w:val="009C621E"/>
    <w:rsid w:val="009D30F4"/>
    <w:rsid w:val="009D3335"/>
    <w:rsid w:val="009D6387"/>
    <w:rsid w:val="009E552F"/>
    <w:rsid w:val="00A118A0"/>
    <w:rsid w:val="00A118B7"/>
    <w:rsid w:val="00A1344F"/>
    <w:rsid w:val="00A1446A"/>
    <w:rsid w:val="00A168C5"/>
    <w:rsid w:val="00A4016A"/>
    <w:rsid w:val="00A4512D"/>
    <w:rsid w:val="00A46682"/>
    <w:rsid w:val="00A50A1C"/>
    <w:rsid w:val="00A5319A"/>
    <w:rsid w:val="00A537E8"/>
    <w:rsid w:val="00A55E9B"/>
    <w:rsid w:val="00A57AA3"/>
    <w:rsid w:val="00A6070D"/>
    <w:rsid w:val="00A618A7"/>
    <w:rsid w:val="00A62127"/>
    <w:rsid w:val="00A64728"/>
    <w:rsid w:val="00A705AF"/>
    <w:rsid w:val="00A7549E"/>
    <w:rsid w:val="00A76577"/>
    <w:rsid w:val="00A83761"/>
    <w:rsid w:val="00A868A2"/>
    <w:rsid w:val="00AA24C4"/>
    <w:rsid w:val="00AA474C"/>
    <w:rsid w:val="00AB090A"/>
    <w:rsid w:val="00AB1BE9"/>
    <w:rsid w:val="00AC1F48"/>
    <w:rsid w:val="00AD1CD6"/>
    <w:rsid w:val="00AD7D1F"/>
    <w:rsid w:val="00AF4B98"/>
    <w:rsid w:val="00AF798B"/>
    <w:rsid w:val="00B04D9D"/>
    <w:rsid w:val="00B11E04"/>
    <w:rsid w:val="00B13265"/>
    <w:rsid w:val="00B273A9"/>
    <w:rsid w:val="00B34FAB"/>
    <w:rsid w:val="00B4011C"/>
    <w:rsid w:val="00B40A3F"/>
    <w:rsid w:val="00B41200"/>
    <w:rsid w:val="00B42851"/>
    <w:rsid w:val="00B4772B"/>
    <w:rsid w:val="00B51DF1"/>
    <w:rsid w:val="00B52164"/>
    <w:rsid w:val="00B57751"/>
    <w:rsid w:val="00B71250"/>
    <w:rsid w:val="00B74454"/>
    <w:rsid w:val="00B74640"/>
    <w:rsid w:val="00BB7F31"/>
    <w:rsid w:val="00BD4ECB"/>
    <w:rsid w:val="00BD7AD7"/>
    <w:rsid w:val="00BF4FDD"/>
    <w:rsid w:val="00BF7898"/>
    <w:rsid w:val="00BF7AF3"/>
    <w:rsid w:val="00C24074"/>
    <w:rsid w:val="00C405D8"/>
    <w:rsid w:val="00C55216"/>
    <w:rsid w:val="00C64A15"/>
    <w:rsid w:val="00C64F61"/>
    <w:rsid w:val="00C70CF2"/>
    <w:rsid w:val="00C743D1"/>
    <w:rsid w:val="00C84175"/>
    <w:rsid w:val="00C932F9"/>
    <w:rsid w:val="00CB14EB"/>
    <w:rsid w:val="00CB5B1A"/>
    <w:rsid w:val="00CE5EE4"/>
    <w:rsid w:val="00CF536F"/>
    <w:rsid w:val="00CF6EE2"/>
    <w:rsid w:val="00D10FEB"/>
    <w:rsid w:val="00D1101C"/>
    <w:rsid w:val="00D14831"/>
    <w:rsid w:val="00D159AD"/>
    <w:rsid w:val="00D2359D"/>
    <w:rsid w:val="00D401CB"/>
    <w:rsid w:val="00D41AF6"/>
    <w:rsid w:val="00D53109"/>
    <w:rsid w:val="00D5616B"/>
    <w:rsid w:val="00D66381"/>
    <w:rsid w:val="00D71BF3"/>
    <w:rsid w:val="00D730B0"/>
    <w:rsid w:val="00D77A10"/>
    <w:rsid w:val="00D80E52"/>
    <w:rsid w:val="00D82B15"/>
    <w:rsid w:val="00D863AB"/>
    <w:rsid w:val="00D87E12"/>
    <w:rsid w:val="00D9307E"/>
    <w:rsid w:val="00D94D0A"/>
    <w:rsid w:val="00DA2803"/>
    <w:rsid w:val="00DA2FFC"/>
    <w:rsid w:val="00DA44F9"/>
    <w:rsid w:val="00DA534D"/>
    <w:rsid w:val="00DC2FC3"/>
    <w:rsid w:val="00DD4177"/>
    <w:rsid w:val="00DD54F2"/>
    <w:rsid w:val="00DE1C64"/>
    <w:rsid w:val="00DE34FA"/>
    <w:rsid w:val="00DE576D"/>
    <w:rsid w:val="00DF189B"/>
    <w:rsid w:val="00DF3CDC"/>
    <w:rsid w:val="00DF412B"/>
    <w:rsid w:val="00DF513C"/>
    <w:rsid w:val="00DF6B0E"/>
    <w:rsid w:val="00E03DED"/>
    <w:rsid w:val="00E0557A"/>
    <w:rsid w:val="00E13463"/>
    <w:rsid w:val="00E15715"/>
    <w:rsid w:val="00E242CA"/>
    <w:rsid w:val="00E3560D"/>
    <w:rsid w:val="00E41CD2"/>
    <w:rsid w:val="00E56A37"/>
    <w:rsid w:val="00E573D1"/>
    <w:rsid w:val="00E62E79"/>
    <w:rsid w:val="00E6713D"/>
    <w:rsid w:val="00E67BFD"/>
    <w:rsid w:val="00E83304"/>
    <w:rsid w:val="00E84677"/>
    <w:rsid w:val="00E859C9"/>
    <w:rsid w:val="00E95B65"/>
    <w:rsid w:val="00E95E91"/>
    <w:rsid w:val="00E975EE"/>
    <w:rsid w:val="00EA23FC"/>
    <w:rsid w:val="00EA58F4"/>
    <w:rsid w:val="00EB5871"/>
    <w:rsid w:val="00EB6A7A"/>
    <w:rsid w:val="00EC5692"/>
    <w:rsid w:val="00ED16A3"/>
    <w:rsid w:val="00EE4CAB"/>
    <w:rsid w:val="00EF169D"/>
    <w:rsid w:val="00EF569F"/>
    <w:rsid w:val="00F00AF0"/>
    <w:rsid w:val="00F039B7"/>
    <w:rsid w:val="00F24B0D"/>
    <w:rsid w:val="00F2609B"/>
    <w:rsid w:val="00F44B4F"/>
    <w:rsid w:val="00F506E7"/>
    <w:rsid w:val="00F6241E"/>
    <w:rsid w:val="00F63139"/>
    <w:rsid w:val="00F64246"/>
    <w:rsid w:val="00F735B2"/>
    <w:rsid w:val="00F83876"/>
    <w:rsid w:val="00FA2288"/>
    <w:rsid w:val="00FA65B5"/>
    <w:rsid w:val="00FA6B55"/>
    <w:rsid w:val="00FB20D6"/>
    <w:rsid w:val="00FB4582"/>
    <w:rsid w:val="00FB6812"/>
    <w:rsid w:val="00FE07DD"/>
    <w:rsid w:val="00FE1C0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6DFC4"/>
  <w15:docId w15:val="{2B608B9F-A6C3-40D6-B2AA-4224160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401CB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6B7216"/>
    <w:pPr>
      <w:spacing w:before="60" w:after="60"/>
      <w:jc w:val="center"/>
    </w:pPr>
    <w:rPr>
      <w:rFonts w:ascii="Tahoma" w:hAnsi="Tahoma"/>
      <w:b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Text2">
    <w:name w:val="QRG Text 2"/>
    <w:basedOn w:val="QRGText"/>
    <w:rsid w:val="00314E36"/>
    <w:pPr>
      <w:ind w:left="567"/>
    </w:pPr>
    <w:rPr>
      <w:szCs w:val="20"/>
    </w:rPr>
  </w:style>
  <w:style w:type="paragraph" w:styleId="Caption">
    <w:name w:val="caption"/>
    <w:basedOn w:val="Normal"/>
    <w:next w:val="Normal"/>
    <w:semiHidden/>
    <w:unhideWhenUsed/>
    <w:qFormat/>
    <w:rsid w:val="00EE4CAB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nhideWhenUsed/>
    <w:rsid w:val="002163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0AF0"/>
    <w:pPr>
      <w:tabs>
        <w:tab w:val="left" w:pos="397"/>
        <w:tab w:val="left" w:pos="794"/>
        <w:tab w:val="left" w:pos="1191"/>
      </w:tabs>
      <w:spacing w:before="6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00AF0"/>
    <w:rPr>
      <w:rFonts w:ascii="Arial" w:hAnsi="Arial"/>
      <w:sz w:val="22"/>
      <w:lang w:eastAsia="en-US"/>
    </w:rPr>
  </w:style>
  <w:style w:type="paragraph" w:customStyle="1" w:styleId="StepText">
    <w:name w:val="Step Text"/>
    <w:basedOn w:val="Normal"/>
    <w:qFormat/>
    <w:rsid w:val="005A3F90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66B8-8515-4397-A4A3-255453D1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with Trial Submissions in the Health Data Portal</vt:lpstr>
    </vt:vector>
  </TitlesOfParts>
  <Company>Department of Immigration and Border Protection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with nKPI Trial Submissions in the Health Data Portal</dc:title>
  <dc:creator>Joel Dennerley</dc:creator>
  <cp:lastModifiedBy>DUNN, Stuart</cp:lastModifiedBy>
  <cp:revision>35</cp:revision>
  <cp:lastPrinted>2018-06-29T06:06:00Z</cp:lastPrinted>
  <dcterms:created xsi:type="dcterms:W3CDTF">2020-07-20T23:54:00Z</dcterms:created>
  <dcterms:modified xsi:type="dcterms:W3CDTF">2024-04-16T03:39:00Z</dcterms:modified>
</cp:coreProperties>
</file>