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CDC8" w14:textId="77777777" w:rsidR="00F3688D" w:rsidRDefault="00B63D18" w:rsidP="0031150B">
      <w:pPr>
        <w:pStyle w:val="Heading1"/>
      </w:pPr>
      <w:r>
        <w:t>Initiate Exception Reporting</w:t>
      </w:r>
      <w:r w:rsidR="007B4CEC">
        <w:t xml:space="preserve"> (</w:t>
      </w:r>
      <w:r w:rsidR="00996870">
        <w:t>Data Receiver</w:t>
      </w:r>
      <w:r w:rsidR="007B4CEC">
        <w:t>)</w:t>
      </w:r>
      <w:r w:rsidR="00E970BF">
        <w:t xml:space="preserve">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3E5A2B6D" w14:textId="77777777" w:rsidR="005D54AA" w:rsidRDefault="005D54AA" w:rsidP="002B6707">
      <w:pPr>
        <w:pStyle w:val="Header3"/>
      </w:pPr>
      <w:r>
        <w:t>Introduction</w:t>
      </w:r>
    </w:p>
    <w:p w14:paraId="2440D02A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B63D18" w:rsidRPr="00CB5941">
        <w:rPr>
          <w:i/>
          <w:shd w:val="clear" w:color="auto" w:fill="FFFFFF"/>
        </w:rPr>
        <w:t>Initiate Exception Reporting</w:t>
      </w:r>
      <w:r w:rsidR="007B4CEC" w:rsidRPr="00CB5941">
        <w:rPr>
          <w:i/>
          <w:shd w:val="clear" w:color="auto" w:fill="FFFFFF"/>
        </w:rPr>
        <w:t xml:space="preserve"> (</w:t>
      </w:r>
      <w:r w:rsidR="00996870" w:rsidRPr="00CB5941">
        <w:rPr>
          <w:i/>
          <w:shd w:val="clear" w:color="auto" w:fill="FFFFFF"/>
        </w:rPr>
        <w:t>Data Receiver</w:t>
      </w:r>
      <w:r w:rsidR="007B4CEC" w:rsidRPr="00CB5941">
        <w:rPr>
          <w:i/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657E98D9" w14:textId="663CC41B" w:rsidR="00D6492C" w:rsidRDefault="00D6492C" w:rsidP="005D07F1">
      <w:pPr>
        <w:pStyle w:val="Header3"/>
        <w:rPr>
          <w:rFonts w:eastAsiaTheme="minorHAnsi" w:cstheme="minorBidi"/>
          <w:b w:val="0"/>
          <w:bCs w:val="0"/>
          <w:color w:val="auto"/>
          <w:sz w:val="24"/>
        </w:rPr>
      </w:pPr>
      <w:r w:rsidRPr="00D6492C">
        <w:rPr>
          <w:rFonts w:eastAsiaTheme="minorHAnsi" w:cstheme="minorBidi"/>
          <w:b w:val="0"/>
          <w:bCs w:val="0"/>
          <w:color w:val="auto"/>
          <w:sz w:val="24"/>
        </w:rPr>
        <w:t xml:space="preserve">This screencast will show you how to progress a data asset from the status of </w:t>
      </w:r>
      <w:r w:rsidRPr="00E31B3F">
        <w:rPr>
          <w:rFonts w:eastAsiaTheme="minorHAnsi" w:cstheme="minorBidi"/>
          <w:b w:val="0"/>
          <w:bCs w:val="0"/>
          <w:i/>
          <w:color w:val="auto"/>
          <w:sz w:val="24"/>
        </w:rPr>
        <w:t>Submission Approved</w:t>
      </w:r>
      <w:r w:rsidRPr="00D6492C">
        <w:rPr>
          <w:rFonts w:eastAsiaTheme="minorHAnsi" w:cstheme="minorBidi"/>
          <w:b w:val="0"/>
          <w:bCs w:val="0"/>
          <w:color w:val="auto"/>
          <w:sz w:val="24"/>
        </w:rPr>
        <w:t xml:space="preserve"> to </w:t>
      </w:r>
      <w:r w:rsidRPr="00E31B3F">
        <w:rPr>
          <w:rFonts w:eastAsiaTheme="minorHAnsi" w:cstheme="minorBidi"/>
          <w:b w:val="0"/>
          <w:bCs w:val="0"/>
          <w:i/>
          <w:color w:val="auto"/>
          <w:sz w:val="24"/>
        </w:rPr>
        <w:t>Ready for Processing</w:t>
      </w:r>
      <w:r w:rsidRPr="00D6492C">
        <w:rPr>
          <w:rFonts w:eastAsiaTheme="minorHAnsi" w:cstheme="minorBidi"/>
          <w:b w:val="0"/>
          <w:bCs w:val="0"/>
          <w:color w:val="auto"/>
          <w:sz w:val="24"/>
        </w:rPr>
        <w:t xml:space="preserve">, and then return the data asset for amendment, as part of exception reporting, to the </w:t>
      </w:r>
      <w:r w:rsidR="000D4EF3">
        <w:rPr>
          <w:rFonts w:eastAsiaTheme="minorHAnsi" w:cstheme="minorBidi"/>
          <w:b w:val="0"/>
          <w:bCs w:val="0"/>
          <w:color w:val="auto"/>
          <w:sz w:val="24"/>
        </w:rPr>
        <w:t>h</w:t>
      </w:r>
      <w:r w:rsidRPr="00D6492C">
        <w:rPr>
          <w:rFonts w:eastAsiaTheme="minorHAnsi" w:cstheme="minorBidi"/>
          <w:b w:val="0"/>
          <w:bCs w:val="0"/>
          <w:color w:val="auto"/>
          <w:sz w:val="24"/>
        </w:rPr>
        <w:t xml:space="preserve">ealth </w:t>
      </w:r>
      <w:r w:rsidR="000D4EF3">
        <w:rPr>
          <w:rFonts w:eastAsiaTheme="minorHAnsi" w:cstheme="minorBidi"/>
          <w:b w:val="0"/>
          <w:bCs w:val="0"/>
          <w:color w:val="auto"/>
          <w:sz w:val="24"/>
        </w:rPr>
        <w:t>s</w:t>
      </w:r>
      <w:r w:rsidRPr="00D6492C">
        <w:rPr>
          <w:rFonts w:eastAsiaTheme="minorHAnsi" w:cstheme="minorBidi"/>
          <w:b w:val="0"/>
          <w:bCs w:val="0"/>
          <w:color w:val="auto"/>
          <w:sz w:val="24"/>
        </w:rPr>
        <w:t>ervice that submitted the data asset.</w:t>
      </w:r>
    </w:p>
    <w:p w14:paraId="44BAA282" w14:textId="77777777" w:rsidR="006F106C" w:rsidRDefault="0049337D" w:rsidP="005D07F1">
      <w:pPr>
        <w:pStyle w:val="Header3"/>
      </w:pPr>
      <w:r>
        <w:t xml:space="preserve">Exception Reporting </w:t>
      </w:r>
      <w:r w:rsidR="006F106C">
        <w:t>Overview</w:t>
      </w:r>
    </w:p>
    <w:p w14:paraId="46F941B9" w14:textId="5FAF1B91" w:rsidR="00D6492C" w:rsidRDefault="00D6492C" w:rsidP="005D07F1">
      <w:pPr>
        <w:pStyle w:val="Header3"/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</w:pP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Once a data asset has been approved by the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h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ealth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s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ervice’s CEO or representative, it will be sent to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either the AIHW (nKPI and OSR)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or the Department of Health</w:t>
      </w:r>
      <w:r w:rsidR="006E7431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and Aged Care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(HCP)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for processing. To action t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he data asset in the </w:t>
      </w:r>
      <w:r w:rsidR="009E4F9E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Data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Portal, the AIHW or Health</w:t>
      </w:r>
      <w:r w:rsidR="006E7431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and Aged Care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officer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needs to have the </w:t>
      </w:r>
      <w:r w:rsidRPr="00F75E68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Data Receiver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role.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  <w:t>If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,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upon review of the data asset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,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the </w:t>
      </w:r>
      <w:r w:rsidR="00F75E68" w:rsidRPr="00F75E68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Data R</w:t>
      </w:r>
      <w:r w:rsidR="00996870" w:rsidRPr="00F75E68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eceiver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identifies anomalies in the data being reported on, they should initiate the exception reporting process by adding comments regarding the anomalies in the attached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form</w:t>
      </w:r>
      <w:r w:rsidR="0032076D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and sending the data asset back to the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h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ealth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s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ervice for amendment.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  <w:t xml:space="preserve">The first step of initiating the exception reporting process in the </w:t>
      </w:r>
      <w:r w:rsidR="009E4F9E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Data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Portal is to update the status of the data asset to </w:t>
      </w:r>
      <w:r w:rsidRPr="00937DA7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Ready for Processing,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so guiding comments can be added to the relevant indicators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/tabs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in the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form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to assist the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h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ealth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s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ervice when they amend the data.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  <w:t xml:space="preserve">The second step of the process is to go into the attached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form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and add the required comments, so the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h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ealth </w:t>
      </w:r>
      <w:r w:rsidR="000D4EF3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s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ervice’s </w:t>
      </w:r>
      <w:r w:rsidRPr="00937DA7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Submission Uploader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can easily see the changes they need to make to the data in the 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form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so the data asset can b</w:t>
      </w:r>
      <w:r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e processed.</w:t>
      </w:r>
      <w:r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cr/>
      </w:r>
      <w:r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br/>
      </w:r>
      <w:r w:rsidRPr="00D6492C">
        <w:rPr>
          <w:rFonts w:eastAsiaTheme="minorHAnsi" w:cstheme="minorBidi"/>
          <w:bCs w:val="0"/>
          <w:color w:val="auto"/>
          <w:sz w:val="24"/>
          <w:shd w:val="clear" w:color="auto" w:fill="auto"/>
        </w:rPr>
        <w:t>Note</w:t>
      </w:r>
      <w:r w:rsidR="00E31B3F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: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If the information in the data asset is correct, and no exception reporting is needed, the </w:t>
      </w:r>
      <w:r w:rsidR="004C312B" w:rsidRPr="004C312B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Data R</w:t>
      </w:r>
      <w:r w:rsidR="00996870" w:rsidRPr="004C312B">
        <w:rPr>
          <w:rFonts w:eastAsiaTheme="minorHAnsi" w:cstheme="minorBidi"/>
          <w:b w:val="0"/>
          <w:bCs w:val="0"/>
          <w:i/>
          <w:color w:val="auto"/>
          <w:sz w:val="24"/>
          <w:shd w:val="clear" w:color="auto" w:fill="auto"/>
        </w:rPr>
        <w:t>eceiver</w:t>
      </w:r>
      <w:r w:rsidR="00996870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 xml:space="preserve"> </w:t>
      </w:r>
      <w:r w:rsidRPr="00D6492C">
        <w:rPr>
          <w:rFonts w:eastAsiaTheme="minorHAnsi" w:cstheme="minorBidi"/>
          <w:b w:val="0"/>
          <w:bCs w:val="0"/>
          <w:color w:val="auto"/>
          <w:sz w:val="24"/>
          <w:shd w:val="clear" w:color="auto" w:fill="auto"/>
        </w:rPr>
        <w:t>can process the data asset to complete the data asset submission process.</w:t>
      </w:r>
    </w:p>
    <w:p w14:paraId="635B30A5" w14:textId="77777777" w:rsidR="004263AC" w:rsidRDefault="004263AC">
      <w:pPr>
        <w:rPr>
          <w:rFonts w:eastAsia="Times New Roman" w:cs="Arial"/>
          <w:b/>
          <w:bCs/>
          <w:color w:val="000000" w:themeColor="text1"/>
          <w:sz w:val="26"/>
          <w:shd w:val="clear" w:color="auto" w:fill="FFFFFF"/>
        </w:rPr>
      </w:pPr>
      <w:r>
        <w:br w:type="page"/>
      </w:r>
    </w:p>
    <w:p w14:paraId="3C660CFF" w14:textId="77777777" w:rsidR="005D54AA" w:rsidRDefault="00487FFA" w:rsidP="005D07F1">
      <w:pPr>
        <w:pStyle w:val="Header3"/>
      </w:pPr>
      <w:r>
        <w:lastRenderedPageBreak/>
        <w:t xml:space="preserve">Step 1 – Set the Data Asset Status to </w:t>
      </w:r>
      <w:r w:rsidRPr="00E31B3F">
        <w:rPr>
          <w:i/>
        </w:rPr>
        <w:t>Ready for Processing</w:t>
      </w:r>
    </w:p>
    <w:p w14:paraId="320D716C" w14:textId="77777777" w:rsidR="00D6492C" w:rsidRDefault="00D6492C" w:rsidP="002B60FA">
      <w:r w:rsidRPr="00D6492C">
        <w:t xml:space="preserve">To be eligible for processing, the data asset’s status will need to be </w:t>
      </w:r>
      <w:r w:rsidRPr="00E31B3F">
        <w:rPr>
          <w:i/>
        </w:rPr>
        <w:t>Submission Approved</w:t>
      </w:r>
      <w:r w:rsidRPr="00D6492C">
        <w:t>. You then need to change the status of the data asset so you can add explanatory comments to the</w:t>
      </w:r>
      <w:r>
        <w:t xml:space="preserve"> relevant sections of the </w:t>
      </w:r>
      <w:r w:rsidR="00996870">
        <w:t>form</w:t>
      </w:r>
      <w:r>
        <w:t>.</w:t>
      </w:r>
    </w:p>
    <w:p w14:paraId="48C50D75" w14:textId="77777777" w:rsidR="00D6492C" w:rsidRPr="00D6492C" w:rsidRDefault="00D6492C" w:rsidP="00D6492C">
      <w:pPr>
        <w:pStyle w:val="ListParagraph"/>
        <w:numPr>
          <w:ilvl w:val="0"/>
          <w:numId w:val="27"/>
        </w:numPr>
      </w:pPr>
      <w:r w:rsidRPr="00D6492C">
        <w:t xml:space="preserve">To update the status of the data asset to </w:t>
      </w:r>
      <w:r w:rsidRPr="00937DA7">
        <w:rPr>
          <w:i/>
        </w:rPr>
        <w:t>Ready for Processing</w:t>
      </w:r>
      <w:r w:rsidRPr="00D6492C">
        <w:t>, search for and select the data asset to be updated.</w:t>
      </w:r>
    </w:p>
    <w:p w14:paraId="4AA21772" w14:textId="77777777" w:rsidR="00E970BF" w:rsidRDefault="00E970BF" w:rsidP="005D6CFE">
      <w:r>
        <w:t xml:space="preserve">Data assets matching your search criteria will then display in the </w:t>
      </w:r>
      <w:r w:rsidRPr="004C312B">
        <w:rPr>
          <w:i/>
        </w:rPr>
        <w:t>Data Assets</w:t>
      </w:r>
      <w:r>
        <w:t xml:space="preserve"> section of the screen.</w:t>
      </w:r>
    </w:p>
    <w:p w14:paraId="476A575E" w14:textId="77777777" w:rsidR="00F726C7" w:rsidRDefault="00F726C7" w:rsidP="00E970BF">
      <w:pPr>
        <w:pStyle w:val="ListParagraph"/>
        <w:numPr>
          <w:ilvl w:val="0"/>
          <w:numId w:val="27"/>
        </w:numPr>
      </w:pPr>
      <w:r>
        <w:t xml:space="preserve">Select the data asset to be </w:t>
      </w:r>
      <w:r w:rsidR="00487FFA">
        <w:t>updated</w:t>
      </w:r>
      <w:r>
        <w:t>.</w:t>
      </w:r>
    </w:p>
    <w:p w14:paraId="55A67AA7" w14:textId="77777777" w:rsidR="00E970BF" w:rsidRDefault="00E970BF" w:rsidP="00E970BF">
      <w:pPr>
        <w:pStyle w:val="ListParagraph"/>
        <w:numPr>
          <w:ilvl w:val="0"/>
          <w:numId w:val="27"/>
        </w:numPr>
      </w:pPr>
      <w:r>
        <w:t xml:space="preserve">To </w:t>
      </w:r>
      <w:r w:rsidR="00191261">
        <w:t xml:space="preserve">change the status of the data asset, </w:t>
      </w:r>
      <w:r w:rsidR="00C92658">
        <w:t xml:space="preserve">select the </w:t>
      </w:r>
      <w:r w:rsidR="00D6492C">
        <w:rPr>
          <w:b/>
        </w:rPr>
        <w:t>Change</w:t>
      </w:r>
      <w:r w:rsidR="00D6492C">
        <w:t xml:space="preserve"> </w:t>
      </w:r>
      <w:r w:rsidR="00996870" w:rsidRPr="00996870">
        <w:rPr>
          <w:b/>
        </w:rPr>
        <w:t>Status</w:t>
      </w:r>
      <w:r w:rsidR="00996870">
        <w:t xml:space="preserve"> </w:t>
      </w:r>
      <w:r w:rsidR="00D6492C">
        <w:t xml:space="preserve">button at the top </w:t>
      </w:r>
      <w:r w:rsidR="00C92658">
        <w:t xml:space="preserve">of the </w:t>
      </w:r>
      <w:r w:rsidR="008200CD">
        <w:t xml:space="preserve">Data Asset Details </w:t>
      </w:r>
      <w:r w:rsidR="00C92658">
        <w:t>screen.</w:t>
      </w:r>
    </w:p>
    <w:p w14:paraId="6EBC39C6" w14:textId="77777777" w:rsidR="00191261" w:rsidRPr="00191261" w:rsidRDefault="00191261" w:rsidP="00C92658">
      <w:r>
        <w:t xml:space="preserve">The data asset needs to be set to </w:t>
      </w:r>
      <w:r w:rsidRPr="00191261">
        <w:rPr>
          <w:i/>
        </w:rPr>
        <w:t>Ready for Processing</w:t>
      </w:r>
      <w:r>
        <w:rPr>
          <w:i/>
        </w:rPr>
        <w:t xml:space="preserve"> </w:t>
      </w:r>
      <w:r>
        <w:t xml:space="preserve">to allow you to examine the data asset and the attached </w:t>
      </w:r>
      <w:r w:rsidR="00996870">
        <w:t>form</w:t>
      </w:r>
      <w:r w:rsidR="00487FFA">
        <w:t xml:space="preserve"> and add any required comments</w:t>
      </w:r>
      <w:r>
        <w:t>.</w:t>
      </w:r>
    </w:p>
    <w:p w14:paraId="46014A5B" w14:textId="77777777" w:rsidR="00786671" w:rsidRDefault="00191261" w:rsidP="00172A18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do this, select </w:t>
      </w:r>
      <w:r w:rsidR="002F7782">
        <w:rPr>
          <w:shd w:val="clear" w:color="auto" w:fill="FFFFFF"/>
        </w:rPr>
        <w:t xml:space="preserve">the down arrow in the </w:t>
      </w:r>
      <w:r w:rsidR="002F7782" w:rsidRPr="002F7782">
        <w:rPr>
          <w:b/>
          <w:shd w:val="clear" w:color="auto" w:fill="FFFFFF"/>
        </w:rPr>
        <w:t>Action</w:t>
      </w:r>
      <w:r w:rsidR="002F7782">
        <w:rPr>
          <w:shd w:val="clear" w:color="auto" w:fill="FFFFFF"/>
        </w:rPr>
        <w:t xml:space="preserve"> field in the </w:t>
      </w:r>
      <w:r w:rsidR="002F7782" w:rsidRPr="00996870">
        <w:rPr>
          <w:shd w:val="clear" w:color="auto" w:fill="FFFFFF"/>
        </w:rPr>
        <w:t>Change Data Asset Sta</w:t>
      </w:r>
      <w:r w:rsidR="002F7782" w:rsidRPr="004C312B">
        <w:rPr>
          <w:shd w:val="clear" w:color="auto" w:fill="FFFFFF"/>
        </w:rPr>
        <w:t xml:space="preserve">tus </w:t>
      </w:r>
      <w:r w:rsidR="00E31B3F">
        <w:rPr>
          <w:shd w:val="clear" w:color="auto" w:fill="FFFFFF"/>
        </w:rPr>
        <w:t>dialog box</w:t>
      </w:r>
      <w:r w:rsidR="002F7782">
        <w:rPr>
          <w:shd w:val="clear" w:color="auto" w:fill="FFFFFF"/>
        </w:rPr>
        <w:t xml:space="preserve"> and select </w:t>
      </w:r>
      <w:r w:rsidRPr="00191261">
        <w:rPr>
          <w:i/>
          <w:shd w:val="clear" w:color="auto" w:fill="FFFFFF"/>
        </w:rPr>
        <w:t>Ready for Processing</w:t>
      </w:r>
      <w:r w:rsidR="002F7782">
        <w:rPr>
          <w:shd w:val="clear" w:color="auto" w:fill="FFFFFF"/>
        </w:rPr>
        <w:t>.</w:t>
      </w:r>
    </w:p>
    <w:p w14:paraId="3A8E4E6A" w14:textId="77777777" w:rsidR="00090A57" w:rsidRDefault="00090A57" w:rsidP="00172A18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2E7A69">
        <w:rPr>
          <w:shd w:val="clear" w:color="auto" w:fill="FFFFFF"/>
        </w:rPr>
        <w:t>continue</w:t>
      </w:r>
      <w:r>
        <w:rPr>
          <w:shd w:val="clear" w:color="auto" w:fill="FFFFFF"/>
        </w:rPr>
        <w:t xml:space="preserve">, select the </w:t>
      </w:r>
      <w:r w:rsidR="002E7A69">
        <w:rPr>
          <w:b/>
          <w:shd w:val="clear" w:color="auto" w:fill="FFFFFF"/>
        </w:rPr>
        <w:t>Ready for Processing</w:t>
      </w:r>
      <w:r>
        <w:rPr>
          <w:shd w:val="clear" w:color="auto" w:fill="FFFFFF"/>
        </w:rPr>
        <w:t xml:space="preserve"> button.</w:t>
      </w:r>
    </w:p>
    <w:p w14:paraId="00630BAF" w14:textId="77777777" w:rsidR="00487FFA" w:rsidRDefault="00487FFA" w:rsidP="00487FFA">
      <w:pPr>
        <w:pStyle w:val="Header3"/>
      </w:pPr>
      <w:r>
        <w:t>Step 2 – Add Comments to the Data Asset and Return it to the Health Service for Amendment</w:t>
      </w:r>
    </w:p>
    <w:p w14:paraId="72C3DD83" w14:textId="5BC184C8" w:rsidR="00D6492C" w:rsidRDefault="00D6492C" w:rsidP="00487FFA">
      <w:pPr>
        <w:rPr>
          <w:shd w:val="clear" w:color="auto" w:fill="FFFFFF"/>
        </w:rPr>
      </w:pPr>
      <w:r w:rsidRPr="00D6492C">
        <w:rPr>
          <w:shd w:val="clear" w:color="auto" w:fill="FFFFFF"/>
        </w:rPr>
        <w:t xml:space="preserve">The data asset’s status has changed to </w:t>
      </w:r>
      <w:r w:rsidRPr="00E31B3F">
        <w:rPr>
          <w:i/>
          <w:shd w:val="clear" w:color="auto" w:fill="FFFFFF"/>
        </w:rPr>
        <w:t>Ready for Processing</w:t>
      </w:r>
      <w:r w:rsidR="006E7431">
        <w:rPr>
          <w:i/>
          <w:shd w:val="clear" w:color="auto" w:fill="FFFFFF"/>
        </w:rPr>
        <w:t>,</w:t>
      </w:r>
      <w:r w:rsidRPr="00D6492C">
        <w:rPr>
          <w:shd w:val="clear" w:color="auto" w:fill="FFFFFF"/>
        </w:rPr>
        <w:t xml:space="preserve"> and you can now initiate the exception reporting process, if required, by adding comments to the data file and returning the data asset to the </w:t>
      </w:r>
      <w:r w:rsidR="000D4EF3">
        <w:rPr>
          <w:shd w:val="clear" w:color="auto" w:fill="FFFFFF"/>
        </w:rPr>
        <w:t>h</w:t>
      </w:r>
      <w:r>
        <w:rPr>
          <w:shd w:val="clear" w:color="auto" w:fill="FFFFFF"/>
        </w:rPr>
        <w:t xml:space="preserve">ealth </w:t>
      </w:r>
      <w:r w:rsidR="000D4EF3">
        <w:rPr>
          <w:shd w:val="clear" w:color="auto" w:fill="FFFFFF"/>
        </w:rPr>
        <w:t>s</w:t>
      </w:r>
      <w:r>
        <w:rPr>
          <w:shd w:val="clear" w:color="auto" w:fill="FFFFFF"/>
        </w:rPr>
        <w:t xml:space="preserve">ervice for amendment.  </w:t>
      </w:r>
    </w:p>
    <w:p w14:paraId="5F15D97C" w14:textId="7C5B2678" w:rsidR="00487FFA" w:rsidRPr="00487FFA" w:rsidRDefault="002E7A69" w:rsidP="00487FFA">
      <w:pPr>
        <w:pStyle w:val="ListParagraph"/>
        <w:numPr>
          <w:ilvl w:val="0"/>
          <w:numId w:val="36"/>
        </w:numPr>
        <w:rPr>
          <w:shd w:val="clear" w:color="auto" w:fill="FFFFFF"/>
        </w:rPr>
      </w:pPr>
      <w:r>
        <w:rPr>
          <w:shd w:val="clear" w:color="auto" w:fill="FFFFFF"/>
        </w:rPr>
        <w:t xml:space="preserve">From the Data Portal </w:t>
      </w:r>
      <w:r w:rsidR="0032076D">
        <w:rPr>
          <w:shd w:val="clear" w:color="auto" w:fill="FFFFFF"/>
        </w:rPr>
        <w:t>h</w:t>
      </w:r>
      <w:r>
        <w:rPr>
          <w:shd w:val="clear" w:color="auto" w:fill="FFFFFF"/>
        </w:rPr>
        <w:t xml:space="preserve">ome screen, select the data asset (its status will be </w:t>
      </w:r>
      <w:r w:rsidRPr="002E7A69">
        <w:rPr>
          <w:i/>
          <w:shd w:val="clear" w:color="auto" w:fill="FFFFFF"/>
        </w:rPr>
        <w:t>Ready for Processing</w:t>
      </w:r>
      <w:r w:rsidR="00487FFA">
        <w:rPr>
          <w:i/>
          <w:shd w:val="clear" w:color="auto" w:fill="FFFFFF"/>
        </w:rPr>
        <w:t>).</w:t>
      </w:r>
    </w:p>
    <w:p w14:paraId="64454BAD" w14:textId="13CDC6C3" w:rsidR="00090A57" w:rsidRDefault="00487FFA" w:rsidP="00487FFA">
      <w:pPr>
        <w:rPr>
          <w:shd w:val="clear" w:color="auto" w:fill="FFFFFF"/>
        </w:rPr>
      </w:pPr>
      <w:r>
        <w:rPr>
          <w:shd w:val="clear" w:color="auto" w:fill="FFFFFF"/>
        </w:rPr>
        <w:t xml:space="preserve">Once a data asset has the status of </w:t>
      </w:r>
      <w:r w:rsidRPr="00487FFA">
        <w:rPr>
          <w:i/>
          <w:shd w:val="clear" w:color="auto" w:fill="FFFFFF"/>
        </w:rPr>
        <w:t>Ready for Processing</w:t>
      </w:r>
      <w:r>
        <w:rPr>
          <w:shd w:val="clear" w:color="auto" w:fill="FFFFFF"/>
        </w:rPr>
        <w:t>, it</w:t>
      </w:r>
      <w:r w:rsidR="00E31B3F">
        <w:rPr>
          <w:shd w:val="clear" w:color="auto" w:fill="FFFFFF"/>
        </w:rPr>
        <w:t>s file</w:t>
      </w:r>
      <w:r>
        <w:rPr>
          <w:shd w:val="clear" w:color="auto" w:fill="FFFFFF"/>
        </w:rPr>
        <w:t xml:space="preserve"> can be edited and returned to the </w:t>
      </w:r>
      <w:r w:rsidR="000D4EF3">
        <w:rPr>
          <w:shd w:val="clear" w:color="auto" w:fill="FFFFFF"/>
        </w:rPr>
        <w:t>h</w:t>
      </w:r>
      <w:r>
        <w:rPr>
          <w:shd w:val="clear" w:color="auto" w:fill="FFFFFF"/>
        </w:rPr>
        <w:t xml:space="preserve">ealth </w:t>
      </w:r>
      <w:r w:rsidR="000D4EF3">
        <w:rPr>
          <w:shd w:val="clear" w:color="auto" w:fill="FFFFFF"/>
        </w:rPr>
        <w:t>s</w:t>
      </w:r>
      <w:r>
        <w:rPr>
          <w:shd w:val="clear" w:color="auto" w:fill="FFFFFF"/>
        </w:rPr>
        <w:t>ervice for amendment, as required.</w:t>
      </w:r>
    </w:p>
    <w:p w14:paraId="51751FB0" w14:textId="77777777" w:rsidR="00487FFA" w:rsidRDefault="00487FFA" w:rsidP="00487FFA">
      <w:pPr>
        <w:pStyle w:val="ListParagraph"/>
        <w:numPr>
          <w:ilvl w:val="0"/>
          <w:numId w:val="36"/>
        </w:numPr>
      </w:pPr>
      <w:r>
        <w:t xml:space="preserve">To add comments to the attached </w:t>
      </w:r>
      <w:r w:rsidR="00996870">
        <w:t>form</w:t>
      </w:r>
      <w:r>
        <w:t>, select the</w:t>
      </w:r>
      <w:r w:rsidR="00996870">
        <w:t xml:space="preserve"> applicable</w:t>
      </w:r>
      <w:r w:rsidR="00284D67">
        <w:rPr>
          <w:b/>
        </w:rPr>
        <w:t xml:space="preserve"> Open Form </w:t>
      </w:r>
      <w:r>
        <w:t>butt</w:t>
      </w:r>
      <w:r w:rsidR="00284D67">
        <w:t>on</w:t>
      </w:r>
      <w:r w:rsidR="00996870">
        <w:t xml:space="preserve"> at the top of the</w:t>
      </w:r>
      <w:r w:rsidR="008200CD">
        <w:t xml:space="preserve"> Data Asset Details</w:t>
      </w:r>
      <w:r w:rsidR="00996870">
        <w:t xml:space="preserve"> screen</w:t>
      </w:r>
      <w:r w:rsidR="00284D67">
        <w:t>.</w:t>
      </w:r>
    </w:p>
    <w:p w14:paraId="154D75BC" w14:textId="77777777" w:rsidR="00284D67" w:rsidRDefault="00284D67" w:rsidP="00487FFA">
      <w:r w:rsidRPr="00284D67">
        <w:t xml:space="preserve">You can review the data in the </w:t>
      </w:r>
      <w:r w:rsidR="00937DA7">
        <w:t>form</w:t>
      </w:r>
      <w:r w:rsidRPr="00284D67">
        <w:t xml:space="preserve">, noting that any issues with the data identified as part of the automated data validation process will be detailed in </w:t>
      </w:r>
      <w:r w:rsidR="00937DA7">
        <w:t xml:space="preserve">the </w:t>
      </w:r>
      <w:r w:rsidR="00937DA7" w:rsidRPr="00F75E68">
        <w:rPr>
          <w:i/>
        </w:rPr>
        <w:t>Notifications</w:t>
      </w:r>
      <w:r w:rsidR="00937DA7">
        <w:t xml:space="preserve"> </w:t>
      </w:r>
      <w:r w:rsidR="00F75E68" w:rsidRPr="00F75E68">
        <w:rPr>
          <w:i/>
        </w:rPr>
        <w:t>Tray</w:t>
      </w:r>
      <w:r w:rsidRPr="00284D67">
        <w:t xml:space="preserve"> for those indicators with </w:t>
      </w:r>
      <w:r w:rsidR="00AE38E0">
        <w:t xml:space="preserve">data </w:t>
      </w:r>
      <w:r w:rsidRPr="00284D67">
        <w:t>validation issues.</w:t>
      </w:r>
      <w:r>
        <w:t xml:space="preserve"> </w:t>
      </w:r>
    </w:p>
    <w:p w14:paraId="57AA7C1F" w14:textId="2A154264" w:rsidR="00284D67" w:rsidRDefault="00284D67" w:rsidP="00487FFA">
      <w:r w:rsidRPr="00284D67">
        <w:t xml:space="preserve">You can now add comments regarding any data validation issues in the </w:t>
      </w:r>
      <w:r w:rsidR="00937DA7">
        <w:t>form</w:t>
      </w:r>
      <w:r w:rsidRPr="00284D67">
        <w:t xml:space="preserve"> and what needs to be done by the </w:t>
      </w:r>
      <w:r w:rsidR="000D4EF3">
        <w:t>h</w:t>
      </w:r>
      <w:r w:rsidRPr="00284D67">
        <w:t xml:space="preserve">ealth </w:t>
      </w:r>
      <w:r w:rsidR="000D4EF3">
        <w:t>s</w:t>
      </w:r>
      <w:r w:rsidRPr="00284D67">
        <w:t>ervice to resol</w:t>
      </w:r>
      <w:r>
        <w:t xml:space="preserve">ve each issue. </w:t>
      </w:r>
    </w:p>
    <w:p w14:paraId="42688E66" w14:textId="77777777" w:rsidR="00487FFA" w:rsidRDefault="00487FFA" w:rsidP="00487FFA">
      <w:pPr>
        <w:pStyle w:val="ListParagraph"/>
        <w:numPr>
          <w:ilvl w:val="0"/>
          <w:numId w:val="36"/>
        </w:numPr>
      </w:pPr>
      <w:r>
        <w:t xml:space="preserve">To add a comment, select the </w:t>
      </w:r>
      <w:r w:rsidRPr="00487FFA">
        <w:rPr>
          <w:b/>
        </w:rPr>
        <w:t>Respond</w:t>
      </w:r>
      <w:r>
        <w:t xml:space="preserve"> button </w:t>
      </w:r>
      <w:r w:rsidR="00996870">
        <w:t xml:space="preserve">next to the </w:t>
      </w:r>
      <w:r w:rsidR="00AE38E0">
        <w:t xml:space="preserve">data </w:t>
      </w:r>
      <w:r w:rsidR="00996870">
        <w:t>validation flag</w:t>
      </w:r>
      <w:r w:rsidR="00937DA7">
        <w:t xml:space="preserve"> in the </w:t>
      </w:r>
      <w:r w:rsidR="00937DA7" w:rsidRPr="00937DA7">
        <w:rPr>
          <w:b/>
        </w:rPr>
        <w:t>Notifications</w:t>
      </w:r>
      <w:r w:rsidR="00937DA7">
        <w:t xml:space="preserve"> </w:t>
      </w:r>
      <w:r w:rsidR="00F75E68" w:rsidRPr="00F75E68">
        <w:rPr>
          <w:b/>
        </w:rPr>
        <w:t>Tray</w:t>
      </w:r>
      <w:r w:rsidR="00393018">
        <w:t>.</w:t>
      </w:r>
    </w:p>
    <w:p w14:paraId="402BB06D" w14:textId="2A0FD735" w:rsidR="00393018" w:rsidRDefault="00393018" w:rsidP="00393018">
      <w:pPr>
        <w:pStyle w:val="ListParagraph"/>
        <w:numPr>
          <w:ilvl w:val="0"/>
          <w:numId w:val="36"/>
        </w:numPr>
      </w:pPr>
      <w:r>
        <w:t xml:space="preserve">In the </w:t>
      </w:r>
      <w:r w:rsidRPr="00DB0F93">
        <w:rPr>
          <w:b/>
        </w:rPr>
        <w:t>Reason</w:t>
      </w:r>
      <w:r>
        <w:t xml:space="preserve"> field that displays, select the </w:t>
      </w:r>
      <w:r w:rsidRPr="00DB0F93">
        <w:rPr>
          <w:b/>
        </w:rPr>
        <w:t>down arrow</w:t>
      </w:r>
      <w:r w:rsidR="006E7431">
        <w:rPr>
          <w:bCs/>
        </w:rPr>
        <w:t>,</w:t>
      </w:r>
      <w:r>
        <w:t xml:space="preserve"> and select the reason you are making the comment.</w:t>
      </w:r>
    </w:p>
    <w:p w14:paraId="671C297A" w14:textId="77777777" w:rsidR="00393018" w:rsidRDefault="00393018" w:rsidP="00393018">
      <w:pPr>
        <w:pStyle w:val="ListParagraph"/>
        <w:numPr>
          <w:ilvl w:val="0"/>
          <w:numId w:val="36"/>
        </w:numPr>
      </w:pPr>
      <w:r>
        <w:lastRenderedPageBreak/>
        <w:t xml:space="preserve">In the </w:t>
      </w:r>
      <w:r w:rsidRPr="00B22D38">
        <w:rPr>
          <w:b/>
        </w:rPr>
        <w:t>Additional Information</w:t>
      </w:r>
      <w:r>
        <w:t xml:space="preserve"> field, enter your comment.</w:t>
      </w:r>
    </w:p>
    <w:p w14:paraId="3E700C08" w14:textId="77777777" w:rsidR="00393018" w:rsidRDefault="00393018" w:rsidP="00393018">
      <w:pPr>
        <w:pStyle w:val="ListParagraph"/>
        <w:numPr>
          <w:ilvl w:val="0"/>
          <w:numId w:val="36"/>
        </w:numPr>
      </w:pPr>
      <w:r>
        <w:t xml:space="preserve">To continue, select the </w:t>
      </w:r>
      <w:r w:rsidRPr="00B22D38">
        <w:rPr>
          <w:b/>
        </w:rPr>
        <w:t xml:space="preserve">Save </w:t>
      </w:r>
      <w:r>
        <w:t xml:space="preserve">button. </w:t>
      </w:r>
    </w:p>
    <w:p w14:paraId="6B8A5928" w14:textId="77777777" w:rsidR="00393018" w:rsidRDefault="00393018" w:rsidP="00393018">
      <w:pPr>
        <w:pStyle w:val="ListParagraph"/>
        <w:numPr>
          <w:ilvl w:val="0"/>
          <w:numId w:val="36"/>
        </w:numPr>
      </w:pPr>
      <w:r>
        <w:t xml:space="preserve">To return to the Data Asset Details screen, select the </w:t>
      </w:r>
      <w:r w:rsidRPr="00393018">
        <w:rPr>
          <w:b/>
        </w:rPr>
        <w:t>Close</w:t>
      </w:r>
      <w:r>
        <w:t xml:space="preserve"> button</w:t>
      </w:r>
      <w:r w:rsidR="008200CD">
        <w:t xml:space="preserve"> at the bottom of the form</w:t>
      </w:r>
      <w:r>
        <w:t>.</w:t>
      </w:r>
    </w:p>
    <w:p w14:paraId="358B53F6" w14:textId="77777777" w:rsidR="00284D67" w:rsidRDefault="00284D67" w:rsidP="00393018">
      <w:pPr>
        <w:pStyle w:val="ListParagraph"/>
        <w:numPr>
          <w:ilvl w:val="0"/>
          <w:numId w:val="36"/>
        </w:numPr>
      </w:pPr>
      <w:r>
        <w:t xml:space="preserve">Select the </w:t>
      </w:r>
      <w:r>
        <w:rPr>
          <w:b/>
        </w:rPr>
        <w:t xml:space="preserve">Change </w:t>
      </w:r>
      <w:r w:rsidR="00996870">
        <w:rPr>
          <w:b/>
        </w:rPr>
        <w:t xml:space="preserve">Status </w:t>
      </w:r>
      <w:r>
        <w:t xml:space="preserve">button. </w:t>
      </w:r>
    </w:p>
    <w:p w14:paraId="3D20C4BB" w14:textId="2D285299" w:rsidR="00F1055C" w:rsidRPr="00F1055C" w:rsidRDefault="00CD6D0A" w:rsidP="00487FFA">
      <w:pPr>
        <w:pStyle w:val="ListParagraph"/>
        <w:numPr>
          <w:ilvl w:val="0"/>
          <w:numId w:val="36"/>
        </w:numPr>
      </w:pPr>
      <w:r>
        <w:t xml:space="preserve">To </w:t>
      </w:r>
      <w:r w:rsidR="00393018">
        <w:t xml:space="preserve">send the data asset back to the </w:t>
      </w:r>
      <w:r w:rsidR="000D4EF3">
        <w:t>h</w:t>
      </w:r>
      <w:r w:rsidR="00393018">
        <w:t xml:space="preserve">ealth </w:t>
      </w:r>
      <w:r w:rsidR="000D4EF3">
        <w:t>s</w:t>
      </w:r>
      <w:r w:rsidR="00393018">
        <w:t xml:space="preserve">ervice’s </w:t>
      </w:r>
      <w:r w:rsidR="00393018" w:rsidRPr="00393018">
        <w:rPr>
          <w:i/>
        </w:rPr>
        <w:t>Submission Uploader</w:t>
      </w:r>
      <w:r w:rsidR="00393018">
        <w:t xml:space="preserve"> for amendment</w:t>
      </w:r>
      <w:r>
        <w:t xml:space="preserve">, select the </w:t>
      </w:r>
      <w:r w:rsidRPr="00393018">
        <w:rPr>
          <w:b/>
        </w:rPr>
        <w:t>down arrow</w:t>
      </w:r>
      <w:r>
        <w:t xml:space="preserve"> in the </w:t>
      </w:r>
      <w:r w:rsidRPr="00CD6D0A">
        <w:rPr>
          <w:b/>
        </w:rPr>
        <w:t>Action</w:t>
      </w:r>
      <w:r>
        <w:t xml:space="preserve"> field in the </w:t>
      </w:r>
      <w:r w:rsidRPr="00996870">
        <w:t>Change Data Asset Status</w:t>
      </w:r>
      <w:r>
        <w:t xml:space="preserve"> </w:t>
      </w:r>
      <w:r w:rsidR="00E31B3F">
        <w:t>dialog box</w:t>
      </w:r>
      <w:r>
        <w:t xml:space="preserve"> and select </w:t>
      </w:r>
      <w:r w:rsidR="00F1055C">
        <w:rPr>
          <w:i/>
        </w:rPr>
        <w:t>Return to Uploader</w:t>
      </w:r>
    </w:p>
    <w:p w14:paraId="2D2814E6" w14:textId="2E80D471" w:rsidR="00284D67" w:rsidRDefault="00284D67" w:rsidP="00F1055C">
      <w:r w:rsidRPr="00284D67">
        <w:rPr>
          <w:b/>
        </w:rPr>
        <w:t>Note:</w:t>
      </w:r>
      <w:r w:rsidRPr="00284D67">
        <w:t xml:space="preserve"> If there were no issues with the data asset and, therefore, no need to send it back to the </w:t>
      </w:r>
      <w:r w:rsidR="000D4EF3">
        <w:t>h</w:t>
      </w:r>
      <w:r w:rsidRPr="00284D67">
        <w:t xml:space="preserve">ealth </w:t>
      </w:r>
      <w:r w:rsidR="000D4EF3">
        <w:t>s</w:t>
      </w:r>
      <w:r w:rsidRPr="00284D67">
        <w:t xml:space="preserve">ervice’s </w:t>
      </w:r>
      <w:r w:rsidRPr="00F75E68">
        <w:rPr>
          <w:i/>
        </w:rPr>
        <w:t>Submission Uploader</w:t>
      </w:r>
      <w:r w:rsidRPr="00284D67">
        <w:t xml:space="preserve">, you would select </w:t>
      </w:r>
      <w:r w:rsidRPr="00996870">
        <w:rPr>
          <w:i/>
        </w:rPr>
        <w:t>Process</w:t>
      </w:r>
      <w:r w:rsidRPr="00284D67">
        <w:t xml:space="preserve"> to accept the data ass</w:t>
      </w:r>
      <w:r>
        <w:t xml:space="preserve">et and its attached </w:t>
      </w:r>
      <w:r w:rsidR="00996870">
        <w:t>form</w:t>
      </w:r>
      <w:r>
        <w:t xml:space="preserve">. </w:t>
      </w:r>
    </w:p>
    <w:p w14:paraId="75B682A9" w14:textId="39B1FC76" w:rsidR="00284D67" w:rsidRPr="00F1055C" w:rsidRDefault="00284D67" w:rsidP="00F1055C">
      <w:r w:rsidRPr="00284D67">
        <w:t xml:space="preserve">The </w:t>
      </w:r>
      <w:r w:rsidRPr="004755C7">
        <w:rPr>
          <w:i/>
        </w:rPr>
        <w:t>Revision Due Date</w:t>
      </w:r>
      <w:r w:rsidRPr="00284D67">
        <w:t xml:space="preserve"> field will default to a date two weeks from today. This is the date by which the </w:t>
      </w:r>
      <w:r w:rsidR="000D4EF3">
        <w:t>h</w:t>
      </w:r>
      <w:r w:rsidRPr="00284D67">
        <w:t xml:space="preserve">ealth </w:t>
      </w:r>
      <w:r w:rsidR="000D4EF3">
        <w:t>s</w:t>
      </w:r>
      <w:r w:rsidRPr="00284D67">
        <w:t>ervice must return the amend</w:t>
      </w:r>
      <w:r w:rsidR="00B616E0">
        <w:t xml:space="preserve">ed data asset to the </w:t>
      </w:r>
      <w:r w:rsidR="004C312B" w:rsidRPr="004C312B">
        <w:rPr>
          <w:i/>
        </w:rPr>
        <w:t>Data R</w:t>
      </w:r>
      <w:r w:rsidR="00996870" w:rsidRPr="004C312B">
        <w:rPr>
          <w:i/>
        </w:rPr>
        <w:t>eceiver</w:t>
      </w:r>
      <w:r w:rsidR="00B616E0">
        <w:t>.</w:t>
      </w:r>
    </w:p>
    <w:p w14:paraId="75BF75B1" w14:textId="77777777" w:rsidR="00CD6D0A" w:rsidRDefault="00CD6D0A" w:rsidP="00487FFA">
      <w:pPr>
        <w:pStyle w:val="ListParagraph"/>
        <w:numPr>
          <w:ilvl w:val="0"/>
          <w:numId w:val="36"/>
        </w:numPr>
      </w:pPr>
      <w:r>
        <w:t xml:space="preserve">Enter a comment in the </w:t>
      </w:r>
      <w:r w:rsidRPr="00E6749C">
        <w:rPr>
          <w:b/>
        </w:rPr>
        <w:t>Comment</w:t>
      </w:r>
      <w:r>
        <w:t xml:space="preserve"> field if needed.</w:t>
      </w:r>
    </w:p>
    <w:p w14:paraId="4D130182" w14:textId="7664B1F4" w:rsidR="00CD4F97" w:rsidRDefault="00CD4F97" w:rsidP="00487FFA">
      <w:pPr>
        <w:pStyle w:val="ListParagraph"/>
        <w:numPr>
          <w:ilvl w:val="0"/>
          <w:numId w:val="36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E6749C">
        <w:rPr>
          <w:shd w:val="clear" w:color="auto" w:fill="FFFFFF"/>
        </w:rPr>
        <w:t>send</w:t>
      </w:r>
      <w:r>
        <w:rPr>
          <w:shd w:val="clear" w:color="auto" w:fill="FFFFFF"/>
        </w:rPr>
        <w:t xml:space="preserve"> the data asset </w:t>
      </w:r>
      <w:r w:rsidR="00E6749C">
        <w:rPr>
          <w:shd w:val="clear" w:color="auto" w:fill="FFFFFF"/>
        </w:rPr>
        <w:t xml:space="preserve">back to the </w:t>
      </w:r>
      <w:r w:rsidR="000D4EF3">
        <w:rPr>
          <w:shd w:val="clear" w:color="auto" w:fill="FFFFFF"/>
        </w:rPr>
        <w:t>h</w:t>
      </w:r>
      <w:r w:rsidR="00E6749C">
        <w:rPr>
          <w:shd w:val="clear" w:color="auto" w:fill="FFFFFF"/>
        </w:rPr>
        <w:t xml:space="preserve">ealth </w:t>
      </w:r>
      <w:r w:rsidR="000D4EF3">
        <w:rPr>
          <w:shd w:val="clear" w:color="auto" w:fill="FFFFFF"/>
        </w:rPr>
        <w:t>s</w:t>
      </w:r>
      <w:r w:rsidR="00E6749C">
        <w:rPr>
          <w:shd w:val="clear" w:color="auto" w:fill="FFFFFF"/>
        </w:rPr>
        <w:t>ervice for amendment</w:t>
      </w:r>
      <w:r>
        <w:rPr>
          <w:shd w:val="clear" w:color="auto" w:fill="FFFFFF"/>
        </w:rPr>
        <w:t xml:space="preserve">, select the </w:t>
      </w:r>
      <w:r w:rsidR="00E6749C">
        <w:rPr>
          <w:b/>
          <w:shd w:val="clear" w:color="auto" w:fill="FFFFFF"/>
        </w:rPr>
        <w:t>Return to Uploader</w:t>
      </w:r>
      <w:r>
        <w:rPr>
          <w:shd w:val="clear" w:color="auto" w:fill="FFFFFF"/>
        </w:rPr>
        <w:t xml:space="preserve"> button.</w:t>
      </w:r>
    </w:p>
    <w:p w14:paraId="6D2DBBF4" w14:textId="35AFED66" w:rsidR="00090A57" w:rsidRPr="00B616E0" w:rsidRDefault="00B616E0" w:rsidP="00B616E0">
      <w:r w:rsidRPr="00B616E0">
        <w:t xml:space="preserve">The data asset’s status will change to </w:t>
      </w:r>
      <w:r w:rsidRPr="00E31B3F">
        <w:rPr>
          <w:i/>
        </w:rPr>
        <w:t>Submission Returned to Uploader</w:t>
      </w:r>
      <w:r w:rsidRPr="00B616E0">
        <w:t xml:space="preserve"> and the </w:t>
      </w:r>
      <w:r w:rsidR="000D4EF3">
        <w:t>h</w:t>
      </w:r>
      <w:r w:rsidRPr="00B616E0">
        <w:t xml:space="preserve">ealth </w:t>
      </w:r>
      <w:r w:rsidR="000D4EF3">
        <w:t>s</w:t>
      </w:r>
      <w:r w:rsidRPr="00B616E0">
        <w:t xml:space="preserve">ervice will now need to address the comments you have made in the </w:t>
      </w:r>
      <w:r w:rsidR="00996870">
        <w:t xml:space="preserve">form </w:t>
      </w:r>
      <w:r w:rsidRPr="00B616E0">
        <w:t xml:space="preserve">before sending the data asset back through the submission approval process. </w:t>
      </w:r>
      <w:r w:rsidRPr="00B616E0">
        <w:cr/>
      </w:r>
      <w:r w:rsidRPr="00B616E0">
        <w:cr/>
      </w:r>
      <w:r w:rsidRPr="00B616E0">
        <w:rPr>
          <w:b/>
        </w:rPr>
        <w:t>Note:</w:t>
      </w:r>
      <w:r w:rsidRPr="00B616E0">
        <w:t xml:space="preserve"> An email is sent to the </w:t>
      </w:r>
      <w:r w:rsidR="000D4EF3">
        <w:t>h</w:t>
      </w:r>
      <w:r w:rsidRPr="00B616E0">
        <w:t xml:space="preserve">ealth </w:t>
      </w:r>
      <w:r w:rsidR="000D4EF3">
        <w:t>s</w:t>
      </w:r>
      <w:r w:rsidRPr="00B616E0">
        <w:t xml:space="preserve">ervice’s </w:t>
      </w:r>
      <w:r w:rsidRPr="00937DA7">
        <w:rPr>
          <w:i/>
        </w:rPr>
        <w:t>Submission Uploaders</w:t>
      </w:r>
      <w:r w:rsidRPr="00B616E0">
        <w:t xml:space="preserve"> informing them the data asset has been return to them for amendment.</w:t>
      </w:r>
    </w:p>
    <w:p w14:paraId="0E9076C8" w14:textId="77777777" w:rsidR="00090A57" w:rsidRPr="002F7782" w:rsidRDefault="00090A57" w:rsidP="002F7782">
      <w:pPr>
        <w:rPr>
          <w:shd w:val="clear" w:color="auto" w:fill="FFFFFF"/>
        </w:rPr>
      </w:pPr>
    </w:p>
    <w:sectPr w:rsidR="00090A57" w:rsidRPr="002F7782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675" w14:textId="77777777" w:rsidR="002223B2" w:rsidRDefault="002223B2">
      <w:r>
        <w:separator/>
      </w:r>
    </w:p>
  </w:endnote>
  <w:endnote w:type="continuationSeparator" w:id="0">
    <w:p w14:paraId="2722024A" w14:textId="77777777" w:rsidR="002223B2" w:rsidRDefault="002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6A20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CB5941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CB5941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48AE" w14:textId="77777777" w:rsidR="002223B2" w:rsidRDefault="002223B2">
      <w:r>
        <w:separator/>
      </w:r>
    </w:p>
  </w:footnote>
  <w:footnote w:type="continuationSeparator" w:id="0">
    <w:p w14:paraId="7FD9C6B3" w14:textId="77777777" w:rsidR="002223B2" w:rsidRDefault="0022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121A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398D"/>
    <w:multiLevelType w:val="hybridMultilevel"/>
    <w:tmpl w:val="BE020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C739DB"/>
    <w:multiLevelType w:val="hybridMultilevel"/>
    <w:tmpl w:val="95C2979C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399E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8484F"/>
    <w:multiLevelType w:val="hybridMultilevel"/>
    <w:tmpl w:val="BE020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9508F"/>
    <w:multiLevelType w:val="hybridMultilevel"/>
    <w:tmpl w:val="B498A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3E5D2E"/>
    <w:multiLevelType w:val="hybridMultilevel"/>
    <w:tmpl w:val="94E6A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0"/>
  </w:num>
  <w:num w:numId="5">
    <w:abstractNumId w:val="27"/>
  </w:num>
  <w:num w:numId="6">
    <w:abstractNumId w:val="14"/>
  </w:num>
  <w:num w:numId="7">
    <w:abstractNumId w:val="35"/>
  </w:num>
  <w:num w:numId="8">
    <w:abstractNumId w:val="3"/>
  </w:num>
  <w:num w:numId="9">
    <w:abstractNumId w:val="23"/>
  </w:num>
  <w:num w:numId="10">
    <w:abstractNumId w:val="24"/>
  </w:num>
  <w:num w:numId="11">
    <w:abstractNumId w:val="18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  <w:num w:numId="19">
    <w:abstractNumId w:val="4"/>
  </w:num>
  <w:num w:numId="20">
    <w:abstractNumId w:val="30"/>
  </w:num>
  <w:num w:numId="21">
    <w:abstractNumId w:val="25"/>
  </w:num>
  <w:num w:numId="22">
    <w:abstractNumId w:val="1"/>
  </w:num>
  <w:num w:numId="23">
    <w:abstractNumId w:val="5"/>
  </w:num>
  <w:num w:numId="24">
    <w:abstractNumId w:val="16"/>
  </w:num>
  <w:num w:numId="25">
    <w:abstractNumId w:val="12"/>
  </w:num>
  <w:num w:numId="26">
    <w:abstractNumId w:val="19"/>
  </w:num>
  <w:num w:numId="27">
    <w:abstractNumId w:val="31"/>
  </w:num>
  <w:num w:numId="28">
    <w:abstractNumId w:val="33"/>
  </w:num>
  <w:num w:numId="29">
    <w:abstractNumId w:val="11"/>
  </w:num>
  <w:num w:numId="30">
    <w:abstractNumId w:val="22"/>
  </w:num>
  <w:num w:numId="31">
    <w:abstractNumId w:val="26"/>
  </w:num>
  <w:num w:numId="32">
    <w:abstractNumId w:val="32"/>
  </w:num>
  <w:num w:numId="33">
    <w:abstractNumId w:val="21"/>
  </w:num>
  <w:num w:numId="34">
    <w:abstractNumId w:val="6"/>
  </w:num>
  <w:num w:numId="35">
    <w:abstractNumId w:val="34"/>
  </w:num>
  <w:num w:numId="3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4EF3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45A6"/>
    <w:rsid w:val="00155608"/>
    <w:rsid w:val="001562A3"/>
    <w:rsid w:val="00162BD9"/>
    <w:rsid w:val="00164D0B"/>
    <w:rsid w:val="00165F87"/>
    <w:rsid w:val="00172A18"/>
    <w:rsid w:val="00176B39"/>
    <w:rsid w:val="00186FFD"/>
    <w:rsid w:val="00187F05"/>
    <w:rsid w:val="00191261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23B2"/>
    <w:rsid w:val="00226773"/>
    <w:rsid w:val="002369CB"/>
    <w:rsid w:val="00244E71"/>
    <w:rsid w:val="00251D15"/>
    <w:rsid w:val="00253564"/>
    <w:rsid w:val="002537D9"/>
    <w:rsid w:val="00281728"/>
    <w:rsid w:val="0028357E"/>
    <w:rsid w:val="00284D67"/>
    <w:rsid w:val="00290693"/>
    <w:rsid w:val="002920E2"/>
    <w:rsid w:val="002A71B5"/>
    <w:rsid w:val="002B0CC8"/>
    <w:rsid w:val="002B1375"/>
    <w:rsid w:val="002B2BEA"/>
    <w:rsid w:val="002B60FA"/>
    <w:rsid w:val="002B6707"/>
    <w:rsid w:val="002E2E20"/>
    <w:rsid w:val="002E7A69"/>
    <w:rsid w:val="002F2D4C"/>
    <w:rsid w:val="002F7782"/>
    <w:rsid w:val="00300868"/>
    <w:rsid w:val="003030C0"/>
    <w:rsid w:val="00311427"/>
    <w:rsid w:val="0031150B"/>
    <w:rsid w:val="00317834"/>
    <w:rsid w:val="0032076D"/>
    <w:rsid w:val="00321306"/>
    <w:rsid w:val="0032258E"/>
    <w:rsid w:val="00335DC5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018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63AC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755C7"/>
    <w:rsid w:val="00487FFA"/>
    <w:rsid w:val="00491A48"/>
    <w:rsid w:val="0049337D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C312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E7431"/>
    <w:rsid w:val="006F05DD"/>
    <w:rsid w:val="006F106C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B4CEC"/>
    <w:rsid w:val="007E4FD5"/>
    <w:rsid w:val="007E64EE"/>
    <w:rsid w:val="007F5C18"/>
    <w:rsid w:val="008040B1"/>
    <w:rsid w:val="00816A5F"/>
    <w:rsid w:val="008200CD"/>
    <w:rsid w:val="0083729E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37DA7"/>
    <w:rsid w:val="009406CA"/>
    <w:rsid w:val="009566B1"/>
    <w:rsid w:val="00962C60"/>
    <w:rsid w:val="0097245E"/>
    <w:rsid w:val="00976FCF"/>
    <w:rsid w:val="00977868"/>
    <w:rsid w:val="0099173D"/>
    <w:rsid w:val="00993D1E"/>
    <w:rsid w:val="00996870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4F9E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38E0"/>
    <w:rsid w:val="00AE5068"/>
    <w:rsid w:val="00AF7B57"/>
    <w:rsid w:val="00B024C3"/>
    <w:rsid w:val="00B176EF"/>
    <w:rsid w:val="00B21E50"/>
    <w:rsid w:val="00B34AF1"/>
    <w:rsid w:val="00B4145F"/>
    <w:rsid w:val="00B616E0"/>
    <w:rsid w:val="00B63D18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4029C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B5941"/>
    <w:rsid w:val="00CD4F97"/>
    <w:rsid w:val="00CD6D0A"/>
    <w:rsid w:val="00CE5C2E"/>
    <w:rsid w:val="00CF3858"/>
    <w:rsid w:val="00D04ECB"/>
    <w:rsid w:val="00D12998"/>
    <w:rsid w:val="00D406B4"/>
    <w:rsid w:val="00D4087F"/>
    <w:rsid w:val="00D6492C"/>
    <w:rsid w:val="00D6734B"/>
    <w:rsid w:val="00D71C54"/>
    <w:rsid w:val="00D72072"/>
    <w:rsid w:val="00D76B74"/>
    <w:rsid w:val="00D87AFB"/>
    <w:rsid w:val="00D9290E"/>
    <w:rsid w:val="00D92A24"/>
    <w:rsid w:val="00D939C1"/>
    <w:rsid w:val="00DB0EFE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31B3F"/>
    <w:rsid w:val="00E40E91"/>
    <w:rsid w:val="00E47832"/>
    <w:rsid w:val="00E60C05"/>
    <w:rsid w:val="00E63375"/>
    <w:rsid w:val="00E63DAA"/>
    <w:rsid w:val="00E65529"/>
    <w:rsid w:val="00E6749C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055C"/>
    <w:rsid w:val="00F13521"/>
    <w:rsid w:val="00F244A0"/>
    <w:rsid w:val="00F3688D"/>
    <w:rsid w:val="00F438F6"/>
    <w:rsid w:val="00F61959"/>
    <w:rsid w:val="00F66D02"/>
    <w:rsid w:val="00F670E4"/>
    <w:rsid w:val="00F70789"/>
    <w:rsid w:val="00F726C7"/>
    <w:rsid w:val="00F75BE0"/>
    <w:rsid w:val="00F75E68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8E8B4"/>
  <w15:docId w15:val="{BE77247A-B30C-4DBB-BEDB-8782B1B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405A-B7D1-4F4B-A2EB-02F828ED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114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23</cp:revision>
  <cp:lastPrinted>1900-12-31T14:00:00Z</cp:lastPrinted>
  <dcterms:created xsi:type="dcterms:W3CDTF">2018-07-18T23:19:00Z</dcterms:created>
  <dcterms:modified xsi:type="dcterms:W3CDTF">2022-09-28T23:00:00Z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