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39AD" w14:textId="0F64CE07" w:rsidR="000A62AF" w:rsidRPr="00EB7092" w:rsidRDefault="00F41003" w:rsidP="00EB7092">
      <w:pPr>
        <w:pStyle w:val="QRGText"/>
        <w:rPr>
          <w:b/>
          <w:bCs/>
          <w:color w:val="002060"/>
          <w:sz w:val="24"/>
        </w:rPr>
      </w:pPr>
      <w:r w:rsidRPr="00EB7092">
        <w:rPr>
          <w:b/>
          <w:bCs/>
          <w:noProof/>
          <w:color w:val="002060"/>
          <w:sz w:val="24"/>
        </w:rPr>
        <mc:AlternateContent>
          <mc:Choice Requires="wps">
            <w:drawing>
              <wp:anchor distT="0" distB="0" distL="114300" distR="114300" simplePos="0" relativeHeight="251659264" behindDoc="0" locked="0" layoutInCell="1" allowOverlap="1" wp14:anchorId="2BD5EF23" wp14:editId="247FE49D">
                <wp:simplePos x="0" y="0"/>
                <wp:positionH relativeFrom="column">
                  <wp:posOffset>2668905</wp:posOffset>
                </wp:positionH>
                <wp:positionV relativeFrom="paragraph">
                  <wp:posOffset>-922655</wp:posOffset>
                </wp:positionV>
                <wp:extent cx="4366895" cy="520065"/>
                <wp:effectExtent l="0" t="0" r="0" b="0"/>
                <wp:wrapNone/>
                <wp:docPr id="307" name="Text Box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520065"/>
                        </a:xfrm>
                        <a:prstGeom prst="rect">
                          <a:avLst/>
                        </a:prstGeom>
                        <a:noFill/>
                        <a:ln w="9525">
                          <a:noFill/>
                          <a:miter lim="800000"/>
                          <a:headEnd/>
                          <a:tailEnd/>
                        </a:ln>
                      </wps:spPr>
                      <wps:txbx>
                        <w:txbxContent>
                          <w:p w14:paraId="53636F01" w14:textId="73BFDC5B" w:rsidR="00F41003" w:rsidRPr="00321668" w:rsidRDefault="00131D23" w:rsidP="00F41003">
                            <w:pPr>
                              <w:jc w:val="center"/>
                              <w:rPr>
                                <w:rFonts w:asciiTheme="minorHAnsi" w:hAnsiTheme="minorHAnsi"/>
                                <w:b/>
                                <w:sz w:val="36"/>
                                <w:szCs w:val="36"/>
                              </w:rPr>
                            </w:pPr>
                            <w:r>
                              <w:rPr>
                                <w:rFonts w:asciiTheme="minorHAnsi" w:hAnsiTheme="minorHAnsi"/>
                                <w:b/>
                                <w:sz w:val="36"/>
                                <w:szCs w:val="36"/>
                              </w:rPr>
                              <w:t xml:space="preserve">Review and </w:t>
                            </w:r>
                            <w:r w:rsidR="00553790">
                              <w:rPr>
                                <w:rFonts w:asciiTheme="minorHAnsi" w:hAnsiTheme="minorHAnsi"/>
                                <w:b/>
                                <w:sz w:val="36"/>
                                <w:szCs w:val="36"/>
                              </w:rPr>
                              <w:t>Action</w:t>
                            </w:r>
                            <w:r>
                              <w:rPr>
                                <w:rFonts w:asciiTheme="minorHAnsi" w:hAnsiTheme="minorHAnsi"/>
                                <w:b/>
                                <w:sz w:val="36"/>
                                <w:szCs w:val="36"/>
                              </w:rPr>
                              <w:t xml:space="preserve"> a Health Service’s </w:t>
                            </w:r>
                            <w:r w:rsidR="00F54DB6">
                              <w:rPr>
                                <w:rFonts w:asciiTheme="minorHAnsi" w:hAnsiTheme="minorHAnsi"/>
                                <w:b/>
                                <w:sz w:val="36"/>
                                <w:szCs w:val="36"/>
                              </w:rPr>
                              <w:t xml:space="preserve">IAHP PHC </w:t>
                            </w:r>
                            <w:r>
                              <w:rPr>
                                <w:rFonts w:asciiTheme="minorHAnsi" w:hAnsiTheme="minorHAnsi"/>
                                <w:b/>
                                <w:sz w:val="36"/>
                                <w:szCs w:val="36"/>
                              </w:rPr>
                              <w:t>Performance Report (DSS FAMs)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5EF23" id="_x0000_t202" coordsize="21600,21600" o:spt="202" path="m,l,21600r21600,l21600,xe">
                <v:stroke joinstyle="miter"/>
                <v:path gradientshapeok="t" o:connecttype="rect"/>
              </v:shapetype>
              <v:shape id="Text Box 307" o:spid="_x0000_s1026" type="#_x0000_t202" alt="&quot;&quot;" style="position:absolute;margin-left:210.15pt;margin-top:-72.65pt;width:343.85pt;height:4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" filled="f" stroked="f">
                <v:textbox style="mso-fit-shape-to-text:t">
                  <w:txbxContent>
                    <w:p w14:paraId="53636F01" w14:textId="73BFDC5B" w:rsidR="00F41003" w:rsidRPr="00321668" w:rsidRDefault="00131D23" w:rsidP="00F41003">
                      <w:pPr>
                        <w:jc w:val="center"/>
                        <w:rPr>
                          <w:rFonts w:asciiTheme="minorHAnsi" w:hAnsiTheme="minorHAnsi"/>
                          <w:b/>
                          <w:sz w:val="36"/>
                          <w:szCs w:val="36"/>
                        </w:rPr>
                      </w:pPr>
                      <w:r>
                        <w:rPr>
                          <w:rFonts w:asciiTheme="minorHAnsi" w:hAnsiTheme="minorHAnsi"/>
                          <w:b/>
                          <w:sz w:val="36"/>
                          <w:szCs w:val="36"/>
                        </w:rPr>
                        <w:t xml:space="preserve">Review and </w:t>
                      </w:r>
                      <w:r w:rsidR="00553790">
                        <w:rPr>
                          <w:rFonts w:asciiTheme="minorHAnsi" w:hAnsiTheme="minorHAnsi"/>
                          <w:b/>
                          <w:sz w:val="36"/>
                          <w:szCs w:val="36"/>
                        </w:rPr>
                        <w:t>Action</w:t>
                      </w:r>
                      <w:r>
                        <w:rPr>
                          <w:rFonts w:asciiTheme="minorHAnsi" w:hAnsiTheme="minorHAnsi"/>
                          <w:b/>
                          <w:sz w:val="36"/>
                          <w:szCs w:val="36"/>
                        </w:rPr>
                        <w:t xml:space="preserve"> a Health Service’s </w:t>
                      </w:r>
                      <w:r w:rsidR="00F54DB6">
                        <w:rPr>
                          <w:rFonts w:asciiTheme="minorHAnsi" w:hAnsiTheme="minorHAnsi"/>
                          <w:b/>
                          <w:sz w:val="36"/>
                          <w:szCs w:val="36"/>
                        </w:rPr>
                        <w:t xml:space="preserve">IAHP PHC </w:t>
                      </w:r>
                      <w:r>
                        <w:rPr>
                          <w:rFonts w:asciiTheme="minorHAnsi" w:hAnsiTheme="minorHAnsi"/>
                          <w:b/>
                          <w:sz w:val="36"/>
                          <w:szCs w:val="36"/>
                        </w:rPr>
                        <w:t>Performance Report (DSS FAMs)</w:t>
                      </w:r>
                    </w:p>
                  </w:txbxContent>
                </v:textbox>
              </v:shape>
            </w:pict>
          </mc:Fallback>
        </mc:AlternateContent>
      </w:r>
      <w:r w:rsidR="004D76A6" w:rsidRPr="00EB7092">
        <w:rPr>
          <w:b/>
          <w:bCs/>
          <w:color w:val="002060"/>
          <w:sz w:val="24"/>
        </w:rPr>
        <w:t xml:space="preserve">Step 1 </w:t>
      </w:r>
      <w:r w:rsidR="004212EF" w:rsidRPr="00EB7092">
        <w:rPr>
          <w:b/>
          <w:bCs/>
          <w:color w:val="002060"/>
          <w:sz w:val="24"/>
        </w:rPr>
        <w:t>–</w:t>
      </w:r>
      <w:r w:rsidR="004D76A6" w:rsidRPr="00EB7092">
        <w:rPr>
          <w:b/>
          <w:bCs/>
          <w:color w:val="002060"/>
          <w:sz w:val="24"/>
        </w:rPr>
        <w:t xml:space="preserve"> </w:t>
      </w:r>
      <w:r w:rsidR="00061188" w:rsidRPr="00EB7092">
        <w:rPr>
          <w:b/>
          <w:bCs/>
          <w:color w:val="002060"/>
          <w:sz w:val="24"/>
        </w:rPr>
        <w:t>Prepare</w:t>
      </w:r>
      <w:r w:rsidR="004212EF" w:rsidRPr="00EB7092">
        <w:rPr>
          <w:b/>
          <w:bCs/>
          <w:color w:val="002060"/>
          <w:sz w:val="24"/>
        </w:rPr>
        <w:t xml:space="preserve"> the </w:t>
      </w:r>
      <w:r w:rsidR="00480787">
        <w:rPr>
          <w:b/>
          <w:bCs/>
          <w:color w:val="002060"/>
          <w:sz w:val="24"/>
        </w:rPr>
        <w:t xml:space="preserve">IAHP PHC </w:t>
      </w:r>
      <w:r w:rsidR="00A670D6" w:rsidRPr="00EB7092">
        <w:rPr>
          <w:b/>
          <w:bCs/>
          <w:color w:val="002060"/>
          <w:sz w:val="24"/>
        </w:rPr>
        <w:t>Performance Report</w:t>
      </w:r>
      <w:r w:rsidR="00061188" w:rsidRPr="00EB7092">
        <w:rPr>
          <w:b/>
          <w:bCs/>
          <w:color w:val="002060"/>
          <w:sz w:val="24"/>
        </w:rPr>
        <w:t xml:space="preserve"> for Review</w:t>
      </w:r>
    </w:p>
    <w:p w14:paraId="5C1D4D0F" w14:textId="44AF3B24" w:rsidR="007D76B1" w:rsidRDefault="007D76B1" w:rsidP="007D76B1">
      <w:pPr>
        <w:pStyle w:val="QRGText"/>
      </w:pPr>
      <w:r>
        <w:t xml:space="preserve">Once a health service has completed their </w:t>
      </w:r>
      <w:r w:rsidRPr="004C183D">
        <w:t xml:space="preserve">IAHP PHC </w:t>
      </w:r>
      <w:r>
        <w:t>Performance Report</w:t>
      </w:r>
      <w:r w:rsidRPr="004C183D">
        <w:t xml:space="preserve"> </w:t>
      </w:r>
      <w:r>
        <w:t>in the Data Portal and submitted it to you for review, they should inform you of through an email or phone call as you won’t receive an email from the Data Portal notifying you of this.</w:t>
      </w:r>
    </w:p>
    <w:p w14:paraId="6B2211B0" w14:textId="19CB9650" w:rsidR="007D76B1" w:rsidRDefault="007D76B1" w:rsidP="007D76B1">
      <w:pPr>
        <w:pStyle w:val="QRGText"/>
      </w:pPr>
      <w:r w:rsidRPr="00162284">
        <w:t xml:space="preserve">When you are ready to review the </w:t>
      </w:r>
      <w:r>
        <w:t xml:space="preserve">IAHP PHC </w:t>
      </w:r>
      <w:r>
        <w:t>Performance Report</w:t>
      </w:r>
      <w:r>
        <w:rPr>
          <w:i/>
          <w:iCs/>
        </w:rPr>
        <w:t xml:space="preserve"> </w:t>
      </w:r>
      <w:r w:rsidRPr="00162284">
        <w:t xml:space="preserve">in the Data Portal, you will need to set its status to </w:t>
      </w:r>
      <w:r w:rsidRPr="003F5850">
        <w:rPr>
          <w:i/>
          <w:iCs/>
        </w:rPr>
        <w:t>Ready for Processing</w:t>
      </w:r>
      <w:r w:rsidRPr="00162284">
        <w:t xml:space="preserve"> so you can review </w:t>
      </w:r>
      <w:r>
        <w:t>its</w:t>
      </w:r>
      <w:r w:rsidRPr="00162284">
        <w:t xml:space="preserve"> content and add any comments as/if needed. </w:t>
      </w:r>
    </w:p>
    <w:p w14:paraId="3265ADCD" w14:textId="4D73C057" w:rsidR="00E86796" w:rsidRDefault="00E86796" w:rsidP="00C41FA2">
      <w:pPr>
        <w:pStyle w:val="QRGText"/>
      </w:pPr>
      <w:r>
        <w:t>To review a</w:t>
      </w:r>
      <w:r w:rsidR="007D76B1">
        <w:t xml:space="preserve">n </w:t>
      </w:r>
      <w:r w:rsidR="007D76B1" w:rsidRPr="007D76B1">
        <w:t>IAHP PHC</w:t>
      </w:r>
      <w:r w:rsidRPr="007D76B1">
        <w:t xml:space="preserve"> </w:t>
      </w:r>
      <w:r w:rsidR="00A670D6" w:rsidRPr="007D76B1">
        <w:t>Performance Report</w:t>
      </w:r>
      <w:r w:rsidR="005F73BA">
        <w:t xml:space="preserve"> in the Data Portal</w:t>
      </w:r>
      <w:r>
        <w:t>:</w:t>
      </w:r>
    </w:p>
    <w:p w14:paraId="01C96938" w14:textId="77777777" w:rsidR="000A62AF" w:rsidRDefault="000A62AF" w:rsidP="00521AEE">
      <w:pPr>
        <w:pStyle w:val="QRGNumbering1"/>
        <w:numPr>
          <w:ilvl w:val="0"/>
          <w:numId w:val="4"/>
        </w:numPr>
      </w:pPr>
      <w:r w:rsidRPr="000A62AF">
        <w:t>Open the Data Portal</w:t>
      </w:r>
      <w:r w:rsidR="00092FBC">
        <w:t xml:space="preserve"> through </w:t>
      </w:r>
      <w:hyperlink r:id="rId8" w:history="1">
        <w:r w:rsidR="00AB19C9">
          <w:rPr>
            <w:rStyle w:val="Hyperlink"/>
          </w:rPr>
          <w:t>Health Data Portal</w:t>
        </w:r>
      </w:hyperlink>
      <w:r w:rsidRPr="000A62AF">
        <w:t>.</w:t>
      </w:r>
    </w:p>
    <w:p w14:paraId="26D6315B" w14:textId="77777777" w:rsidR="00C6330A" w:rsidRDefault="00C6330A" w:rsidP="00521AEE">
      <w:pPr>
        <w:pStyle w:val="QRGNumbering1"/>
        <w:numPr>
          <w:ilvl w:val="0"/>
          <w:numId w:val="4"/>
        </w:numPr>
      </w:pPr>
      <w:r>
        <w:t xml:space="preserve">Log in using the information provided in the </w:t>
      </w:r>
      <w:r w:rsidR="00DA6A11">
        <w:rPr>
          <w:i/>
        </w:rPr>
        <w:t>Registering for and Logging in</w:t>
      </w:r>
      <w:r w:rsidRPr="00C6330A">
        <w:rPr>
          <w:i/>
        </w:rPr>
        <w:t xml:space="preserve"> to the Health Data Portal</w:t>
      </w:r>
      <w:r>
        <w:t xml:space="preserve"> QRG.</w:t>
      </w:r>
    </w:p>
    <w:p w14:paraId="023049C1" w14:textId="18E6AA38" w:rsidR="003B5BC3" w:rsidRDefault="003B5BC3" w:rsidP="003B5BC3">
      <w:pPr>
        <w:pStyle w:val="QRGText"/>
      </w:pPr>
      <w:r>
        <w:t xml:space="preserve">The Data Portal </w:t>
      </w:r>
      <w:r w:rsidR="00763104">
        <w:t>h</w:t>
      </w:r>
      <w:r>
        <w:t>ome screen will display.</w:t>
      </w:r>
    </w:p>
    <w:p w14:paraId="039B0118" w14:textId="77F3216E" w:rsidR="004E2910" w:rsidRPr="004E2910" w:rsidRDefault="004E2910" w:rsidP="004E2910">
      <w:pPr>
        <w:pStyle w:val="QRGPictureCentre"/>
      </w:pPr>
      <w:r>
        <w:drawing>
          <wp:inline distT="0" distB="0" distL="0" distR="0" wp14:anchorId="4AE47BF4" wp14:editId="387BB390">
            <wp:extent cx="3095625" cy="1600200"/>
            <wp:effectExtent l="19050" t="19050" r="28575" b="19050"/>
            <wp:docPr id="28" name="Picture 28" descr="picture of the Data Portal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icture of the Data Portal home sc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600200"/>
                    </a:xfrm>
                    <a:prstGeom prst="rect">
                      <a:avLst/>
                    </a:prstGeom>
                    <a:noFill/>
                    <a:ln>
                      <a:solidFill>
                        <a:schemeClr val="tx1"/>
                      </a:solidFill>
                    </a:ln>
                  </pic:spPr>
                </pic:pic>
              </a:graphicData>
            </a:graphic>
          </wp:inline>
        </w:drawing>
      </w:r>
    </w:p>
    <w:p w14:paraId="7BCD04F9" w14:textId="408D6E3B" w:rsidR="000A62AF" w:rsidRDefault="000A62AF" w:rsidP="00521AEE">
      <w:pPr>
        <w:pStyle w:val="QRGNumbering1"/>
        <w:numPr>
          <w:ilvl w:val="0"/>
          <w:numId w:val="4"/>
        </w:numPr>
      </w:pPr>
      <w:r w:rsidRPr="000A62AF">
        <w:t xml:space="preserve">From the Data Portal </w:t>
      </w:r>
      <w:r w:rsidR="00763104">
        <w:t>h</w:t>
      </w:r>
      <w:r w:rsidRPr="000A62AF">
        <w:t xml:space="preserve">ome screen, search for the </w:t>
      </w:r>
      <w:r w:rsidR="007D76B1">
        <w:t xml:space="preserve">IAHP PHC </w:t>
      </w:r>
      <w:r w:rsidR="00162284" w:rsidRPr="007D76B1">
        <w:t>Performance Report</w:t>
      </w:r>
      <w:r w:rsidR="00162284">
        <w:t xml:space="preserve"> you need to review</w:t>
      </w:r>
      <w:r w:rsidRPr="000A62AF">
        <w:t xml:space="preserve">. </w:t>
      </w:r>
    </w:p>
    <w:p w14:paraId="1895CDE2" w14:textId="63145FD9" w:rsidR="003F5850" w:rsidRPr="000A62AF" w:rsidRDefault="003F5850" w:rsidP="003F5850">
      <w:pPr>
        <w:pStyle w:val="QRGNumbering1"/>
        <w:numPr>
          <w:ilvl w:val="0"/>
          <w:numId w:val="0"/>
        </w:numPr>
        <w:ind w:left="360"/>
      </w:pPr>
      <w:r>
        <w:rPr>
          <w:noProof/>
          <w:lang w:eastAsia="en-AU"/>
        </w:rPr>
        <w:drawing>
          <wp:inline distT="0" distB="0" distL="0" distR="0" wp14:anchorId="7088C07F" wp14:editId="494DBAED">
            <wp:extent cx="216000" cy="216000"/>
            <wp:effectExtent l="0" t="0" r="0" b="0"/>
            <wp:docPr id="8" name="Picture 8"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t xml:space="preserve"> The</w:t>
      </w:r>
      <w:r w:rsidR="007D76B1">
        <w:t xml:space="preserve"> IAHP PHC</w:t>
      </w:r>
      <w:r>
        <w:t xml:space="preserve"> Performance Report will have the status of </w:t>
      </w:r>
      <w:r w:rsidRPr="003F5850">
        <w:rPr>
          <w:i/>
          <w:iCs/>
        </w:rPr>
        <w:t>Submission Approved</w:t>
      </w:r>
      <w:r>
        <w:t>.</w:t>
      </w:r>
    </w:p>
    <w:p w14:paraId="0344D021" w14:textId="724A4E45" w:rsidR="000A62AF" w:rsidRDefault="000A62AF" w:rsidP="000A62AF">
      <w:pPr>
        <w:pStyle w:val="QRGNumbering1"/>
        <w:numPr>
          <w:ilvl w:val="0"/>
          <w:numId w:val="0"/>
        </w:numPr>
        <w:ind w:left="360"/>
      </w:pPr>
      <w:r>
        <w:t>For more information on how to search for a</w:t>
      </w:r>
      <w:r w:rsidR="007D76B1">
        <w:t>n IAHP PHC Performance Report</w:t>
      </w:r>
      <w:r>
        <w:t xml:space="preserve">, see the </w:t>
      </w:r>
      <w:r>
        <w:rPr>
          <w:i/>
        </w:rPr>
        <w:t>Get</w:t>
      </w:r>
      <w:r w:rsidRPr="00780EC1">
        <w:rPr>
          <w:i/>
        </w:rPr>
        <w:t xml:space="preserve"> Started in the Health Data Portal</w:t>
      </w:r>
      <w:r>
        <w:t xml:space="preserve"> QRG.</w:t>
      </w:r>
    </w:p>
    <w:p w14:paraId="1B3003D7" w14:textId="46704095" w:rsidR="00C41FA2" w:rsidRDefault="001B1A18" w:rsidP="00C41FA2">
      <w:pPr>
        <w:pStyle w:val="QRGNumbering1"/>
      </w:pPr>
      <w:r>
        <w:t xml:space="preserve">In the </w:t>
      </w:r>
      <w:r w:rsidRPr="001B1A18">
        <w:rPr>
          <w:b/>
        </w:rPr>
        <w:t>Data Assets</w:t>
      </w:r>
      <w:r w:rsidR="00162284">
        <w:rPr>
          <w:b/>
        </w:rPr>
        <w:t xml:space="preserve"> for Indigenous Health</w:t>
      </w:r>
      <w:r>
        <w:t xml:space="preserve"> </w:t>
      </w:r>
      <w:r w:rsidR="00162284">
        <w:t>table</w:t>
      </w:r>
      <w:r>
        <w:t>, s</w:t>
      </w:r>
      <w:r w:rsidR="000A62AF">
        <w:t xml:space="preserve">elect the </w:t>
      </w:r>
      <w:r w:rsidR="00A62716" w:rsidRPr="00A62716">
        <w:rPr>
          <w:i/>
          <w:iCs/>
        </w:rPr>
        <w:t>Performance Report</w:t>
      </w:r>
      <w:r w:rsidR="00A62716">
        <w:t xml:space="preserve"> </w:t>
      </w:r>
      <w:r w:rsidR="000A62AF">
        <w:t xml:space="preserve">to be </w:t>
      </w:r>
      <w:r w:rsidR="00A62716">
        <w:t>reviewed</w:t>
      </w:r>
      <w:r w:rsidR="00C41FA2">
        <w:t xml:space="preserve">. </w:t>
      </w:r>
    </w:p>
    <w:p w14:paraId="1D71101D" w14:textId="77777777" w:rsidR="00162284" w:rsidRDefault="00162284" w:rsidP="00C41FA2">
      <w:pPr>
        <w:pStyle w:val="QRGText"/>
      </w:pPr>
    </w:p>
    <w:p w14:paraId="7F4E68BD" w14:textId="77777777" w:rsidR="00162284" w:rsidRDefault="00162284" w:rsidP="00C41FA2">
      <w:pPr>
        <w:pStyle w:val="QRGText"/>
      </w:pPr>
    </w:p>
    <w:p w14:paraId="0C974C4F" w14:textId="77777777" w:rsidR="00162284" w:rsidRDefault="00162284" w:rsidP="00C41FA2">
      <w:pPr>
        <w:pStyle w:val="QRGText"/>
      </w:pPr>
    </w:p>
    <w:p w14:paraId="16DBB194" w14:textId="77777777" w:rsidR="00EB7092" w:rsidRDefault="00EB7092" w:rsidP="00C41FA2">
      <w:pPr>
        <w:pStyle w:val="QRGText"/>
      </w:pPr>
    </w:p>
    <w:p w14:paraId="161AF272" w14:textId="77777777" w:rsidR="007D76B1" w:rsidRDefault="007D76B1" w:rsidP="00C41FA2">
      <w:pPr>
        <w:pStyle w:val="QRGText"/>
      </w:pPr>
    </w:p>
    <w:p w14:paraId="2FA21992" w14:textId="77777777" w:rsidR="007D76B1" w:rsidRDefault="007D76B1" w:rsidP="00C41FA2">
      <w:pPr>
        <w:pStyle w:val="QRGText"/>
      </w:pPr>
    </w:p>
    <w:p w14:paraId="1C1020ED" w14:textId="22D3BA62" w:rsidR="00C41FA2" w:rsidRDefault="00C41FA2" w:rsidP="00C41FA2">
      <w:pPr>
        <w:pStyle w:val="QRGText"/>
      </w:pPr>
      <w:r>
        <w:t xml:space="preserve">The Data Asset Details screen will display. </w:t>
      </w:r>
    </w:p>
    <w:p w14:paraId="23D66F70" w14:textId="03CB5558" w:rsidR="00162284" w:rsidRPr="00162284" w:rsidRDefault="00162284" w:rsidP="00162284">
      <w:pPr>
        <w:pStyle w:val="QRGText"/>
        <w:rPr>
          <w:lang w:eastAsia="en-AU"/>
        </w:rPr>
      </w:pPr>
      <w:r>
        <w:rPr>
          <w:noProof/>
          <w:lang w:eastAsia="en-AU"/>
        </w:rPr>
        <w:drawing>
          <wp:inline distT="0" distB="0" distL="0" distR="0" wp14:anchorId="0B6F5965" wp14:editId="3B86BBAB">
            <wp:extent cx="3105785" cy="2192020"/>
            <wp:effectExtent l="19050" t="19050" r="18415" b="17780"/>
            <wp:docPr id="29" name="Picture 29" descr="picture of the Data Asset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picture of the Data Asset Details sc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785" cy="2192020"/>
                    </a:xfrm>
                    <a:prstGeom prst="rect">
                      <a:avLst/>
                    </a:prstGeom>
                    <a:noFill/>
                    <a:ln>
                      <a:solidFill>
                        <a:schemeClr val="tx1"/>
                      </a:solidFill>
                    </a:ln>
                  </pic:spPr>
                </pic:pic>
              </a:graphicData>
            </a:graphic>
          </wp:inline>
        </w:drawing>
      </w:r>
    </w:p>
    <w:p w14:paraId="27C0690C" w14:textId="10C7D1B8" w:rsidR="00162284" w:rsidRDefault="00162284" w:rsidP="00162284">
      <w:pPr>
        <w:pStyle w:val="QRGText"/>
      </w:pPr>
      <w:r>
        <w:t xml:space="preserve">You now need to move the </w:t>
      </w:r>
      <w:r w:rsidRPr="007D76B1">
        <w:t>Performance Report</w:t>
      </w:r>
      <w:r>
        <w:t xml:space="preserve"> to </w:t>
      </w:r>
      <w:r w:rsidRPr="00162284">
        <w:rPr>
          <w:i/>
          <w:iCs/>
        </w:rPr>
        <w:t>Ready for Processing</w:t>
      </w:r>
      <w:r>
        <w:t xml:space="preserve"> so you can review its content and progress it as needed.</w:t>
      </w:r>
    </w:p>
    <w:p w14:paraId="1116C0D7" w14:textId="111382D3" w:rsidR="000A62AF" w:rsidRDefault="00406309" w:rsidP="001A77C1">
      <w:pPr>
        <w:pStyle w:val="QRGNumbering1"/>
      </w:pPr>
      <w:r>
        <w:t xml:space="preserve">To </w:t>
      </w:r>
      <w:r w:rsidR="00162284">
        <w:t>do this</w:t>
      </w:r>
      <w:r>
        <w:t xml:space="preserve">, </w:t>
      </w:r>
      <w:r w:rsidR="00FB61B6">
        <w:t>select</w:t>
      </w:r>
      <w:r w:rsidR="00B5208F">
        <w:t xml:space="preserve"> either</w:t>
      </w:r>
      <w:r w:rsidR="00FB61B6">
        <w:t xml:space="preserve"> </w:t>
      </w:r>
      <w:r w:rsidR="00FB61B6">
        <w:rPr>
          <w:noProof/>
          <w:lang w:eastAsia="en-AU"/>
        </w:rPr>
        <w:drawing>
          <wp:inline distT="0" distB="0" distL="0" distR="0" wp14:anchorId="22D3FAEE" wp14:editId="3039E961">
            <wp:extent cx="216000" cy="216000"/>
            <wp:effectExtent l="0" t="0" r="0" b="0"/>
            <wp:docPr id="593" name="Picture 593" title="the Change Statu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00FB61B6">
        <w:t xml:space="preserve"> or the workflow progress bar at the top of the screen. </w:t>
      </w:r>
    </w:p>
    <w:p w14:paraId="30F0A703" w14:textId="77777777" w:rsidR="00FB61B6" w:rsidRDefault="00FB61B6" w:rsidP="00FB61B6">
      <w:pPr>
        <w:pStyle w:val="QRGText"/>
        <w:rPr>
          <w:noProof/>
          <w:lang w:eastAsia="en-AU"/>
        </w:rPr>
      </w:pPr>
      <w:r>
        <w:rPr>
          <w:noProof/>
          <w:lang w:eastAsia="en-AU"/>
        </w:rPr>
        <w:t>The Change Data Asset Status dialog box will display.</w:t>
      </w:r>
    </w:p>
    <w:p w14:paraId="1B43ECB1" w14:textId="77777777" w:rsidR="00CD55EB" w:rsidRDefault="00CD55EB" w:rsidP="00CD55EB">
      <w:pPr>
        <w:pStyle w:val="QRGNumbering1"/>
        <w:rPr>
          <w:noProof/>
          <w:lang w:eastAsia="en-AU"/>
        </w:rPr>
      </w:pPr>
      <w:r>
        <w:rPr>
          <w:noProof/>
          <w:lang w:eastAsia="en-AU"/>
        </w:rPr>
        <w:t xml:space="preserve">In the </w:t>
      </w:r>
      <w:r w:rsidRPr="00CD55EB">
        <w:rPr>
          <w:b/>
          <w:noProof/>
          <w:lang w:eastAsia="en-AU"/>
        </w:rPr>
        <w:t>Action</w:t>
      </w:r>
      <w:r>
        <w:rPr>
          <w:noProof/>
          <w:lang w:eastAsia="en-AU"/>
        </w:rPr>
        <w:t xml:space="preserve"> field, select </w:t>
      </w:r>
      <w:r w:rsidR="00A90E81">
        <w:rPr>
          <w:noProof/>
          <w:lang w:eastAsia="en-AU"/>
        </w:rPr>
        <w:drawing>
          <wp:inline distT="0" distB="0" distL="0" distR="0" wp14:anchorId="08D0ED82" wp14:editId="52344A2D">
            <wp:extent cx="169200" cy="126000"/>
            <wp:effectExtent l="19050" t="19050" r="21590" b="26670"/>
            <wp:docPr id="7" name="Picture 7"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200" cy="126000"/>
                    </a:xfrm>
                    <a:prstGeom prst="rect">
                      <a:avLst/>
                    </a:prstGeom>
                    <a:noFill/>
                    <a:ln>
                      <a:solidFill>
                        <a:schemeClr val="tx1"/>
                      </a:solidFill>
                    </a:ln>
                  </pic:spPr>
                </pic:pic>
              </a:graphicData>
            </a:graphic>
          </wp:inline>
        </w:drawing>
      </w:r>
      <w:r>
        <w:rPr>
          <w:noProof/>
          <w:lang w:eastAsia="en-AU"/>
        </w:rPr>
        <w:t xml:space="preserve"> and select </w:t>
      </w:r>
      <w:r w:rsidRPr="00CD55EB">
        <w:rPr>
          <w:i/>
          <w:noProof/>
          <w:lang w:eastAsia="en-AU"/>
        </w:rPr>
        <w:t>Ready for Processing</w:t>
      </w:r>
      <w:r>
        <w:rPr>
          <w:noProof/>
          <w:lang w:eastAsia="en-AU"/>
        </w:rPr>
        <w:t>.</w:t>
      </w:r>
    </w:p>
    <w:p w14:paraId="17DC0A89" w14:textId="21770D9C" w:rsidR="00B73855" w:rsidRDefault="00B73855" w:rsidP="00B73855">
      <w:pPr>
        <w:pStyle w:val="QRGText"/>
      </w:pPr>
      <w:r>
        <w:rPr>
          <w:noProof/>
          <w:lang w:eastAsia="en-AU"/>
        </w:rPr>
        <w:drawing>
          <wp:inline distT="0" distB="0" distL="0" distR="0" wp14:anchorId="3B0E71CC" wp14:editId="2A70511D">
            <wp:extent cx="216000" cy="216000"/>
            <wp:effectExtent l="0" t="0" r="0" b="0"/>
            <wp:docPr id="10" name="Picture 10"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t xml:space="preserve"> If the </w:t>
      </w:r>
      <w:r w:rsidR="00F933FC">
        <w:t>h</w:t>
      </w:r>
      <w:r>
        <w:t xml:space="preserve">ealth </w:t>
      </w:r>
      <w:r w:rsidR="00F933FC">
        <w:t>s</w:t>
      </w:r>
      <w:r>
        <w:t xml:space="preserve">ervice has asked you to return the </w:t>
      </w:r>
      <w:r w:rsidR="00E82B92" w:rsidRPr="007D76B1">
        <w:t>Performance Report</w:t>
      </w:r>
      <w:r>
        <w:t xml:space="preserve"> as it has been submitted in error, select </w:t>
      </w:r>
      <w:r w:rsidRPr="00BC67DF">
        <w:rPr>
          <w:i/>
        </w:rPr>
        <w:t>Return to Uploader</w:t>
      </w:r>
      <w:r>
        <w:t>.</w:t>
      </w:r>
    </w:p>
    <w:p w14:paraId="0AA604D6" w14:textId="79E3603D" w:rsidR="00C41FA2" w:rsidRDefault="000A62AF" w:rsidP="00C41FA2">
      <w:pPr>
        <w:pStyle w:val="QRGNumbering1"/>
      </w:pPr>
      <w:r>
        <w:t xml:space="preserve">To set the </w:t>
      </w:r>
      <w:r w:rsidR="00162284" w:rsidRPr="007D76B1">
        <w:t>Performance Report</w:t>
      </w:r>
      <w:r>
        <w:t xml:space="preserve"> to </w:t>
      </w:r>
      <w:r w:rsidRPr="001B1A18">
        <w:rPr>
          <w:i/>
        </w:rPr>
        <w:t>Ready for Processing</w:t>
      </w:r>
      <w:r w:rsidRPr="00CB70AA">
        <w:t>,</w:t>
      </w:r>
      <w:r>
        <w:t xml:space="preserve"> s</w:t>
      </w:r>
      <w:r w:rsidR="00C41FA2">
        <w:t>elect</w:t>
      </w:r>
      <w:r>
        <w:t xml:space="preserve"> </w:t>
      </w:r>
      <w:r w:rsidR="00CC02B2">
        <w:rPr>
          <w:noProof/>
          <w:lang w:eastAsia="en-AU"/>
        </w:rPr>
        <w:drawing>
          <wp:inline distT="0" distB="0" distL="0" distR="0" wp14:anchorId="3F6998CF" wp14:editId="511807D4">
            <wp:extent cx="1119600" cy="180000"/>
            <wp:effectExtent l="19050" t="19050" r="23495" b="10795"/>
            <wp:docPr id="1" name="Picture 1" title="Ready for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9600" cy="180000"/>
                    </a:xfrm>
                    <a:prstGeom prst="rect">
                      <a:avLst/>
                    </a:prstGeom>
                    <a:noFill/>
                    <a:ln>
                      <a:solidFill>
                        <a:schemeClr val="tx1"/>
                      </a:solidFill>
                    </a:ln>
                  </pic:spPr>
                </pic:pic>
              </a:graphicData>
            </a:graphic>
          </wp:inline>
        </w:drawing>
      </w:r>
      <w:r w:rsidR="00C41FA2">
        <w:t>.</w:t>
      </w:r>
    </w:p>
    <w:p w14:paraId="1E1448CE" w14:textId="1450C9FE" w:rsidR="00D87BAA" w:rsidRDefault="00C41FA2" w:rsidP="00C41FA2">
      <w:pPr>
        <w:pStyle w:val="QRGText"/>
      </w:pPr>
      <w:r>
        <w:t xml:space="preserve">The </w:t>
      </w:r>
      <w:r w:rsidR="007D76B1">
        <w:t xml:space="preserve">IAHP PHC </w:t>
      </w:r>
      <w:r w:rsidR="00162284" w:rsidRPr="007D76B1">
        <w:t>Performance Report’s</w:t>
      </w:r>
      <w:r>
        <w:t xml:space="preserve"> status will change to </w:t>
      </w:r>
      <w:r w:rsidR="004A7277" w:rsidRPr="000A62AF">
        <w:rPr>
          <w:i/>
        </w:rPr>
        <w:t xml:space="preserve">Ready for </w:t>
      </w:r>
      <w:r w:rsidR="007708C7" w:rsidRPr="000A62AF">
        <w:rPr>
          <w:i/>
        </w:rPr>
        <w:t>Processing,</w:t>
      </w:r>
      <w:r>
        <w:t xml:space="preserve"> </w:t>
      </w:r>
      <w:r w:rsidR="00E86796">
        <w:t xml:space="preserve">and it </w:t>
      </w:r>
      <w:r w:rsidR="009834E2">
        <w:t xml:space="preserve">is </w:t>
      </w:r>
      <w:r w:rsidR="003F5850">
        <w:t xml:space="preserve">now </w:t>
      </w:r>
      <w:r w:rsidR="009834E2">
        <w:t xml:space="preserve">ready to be </w:t>
      </w:r>
      <w:r w:rsidR="00162284">
        <w:t>reviewed and actioned as needed</w:t>
      </w:r>
      <w:r w:rsidR="004A7277">
        <w:t xml:space="preserve">. </w:t>
      </w:r>
    </w:p>
    <w:p w14:paraId="66768F8D" w14:textId="77777777" w:rsidR="00162284" w:rsidRDefault="00162284">
      <w:pPr>
        <w:spacing w:before="0" w:after="0"/>
        <w:rPr>
          <w:b/>
          <w:bCs/>
          <w:color w:val="002060"/>
        </w:rPr>
      </w:pPr>
      <w:r>
        <w:br w:type="page"/>
      </w:r>
    </w:p>
    <w:p w14:paraId="43F1DB1A" w14:textId="1AD5C2FE" w:rsidR="00377A0F" w:rsidRDefault="00D67901" w:rsidP="00377A0F">
      <w:pPr>
        <w:pStyle w:val="QRGSubHeading"/>
      </w:pPr>
      <w:r>
        <w:rPr>
          <w:rFonts w:ascii="Times New Roman" w:hAnsi="Times New Roman"/>
          <w:noProof/>
          <w:lang w:eastAsia="en-AU"/>
        </w:rPr>
        <w:lastRenderedPageBreak/>
        <mc:AlternateContent>
          <mc:Choice Requires="wps">
            <w:drawing>
              <wp:anchor distT="0" distB="0" distL="114300" distR="114300" simplePos="0" relativeHeight="251661312" behindDoc="0" locked="0" layoutInCell="1" allowOverlap="1" wp14:anchorId="7FD251E5" wp14:editId="347D1438">
                <wp:simplePos x="0" y="0"/>
                <wp:positionH relativeFrom="margin">
                  <wp:posOffset>2707005</wp:posOffset>
                </wp:positionH>
                <wp:positionV relativeFrom="paragraph">
                  <wp:posOffset>-922655</wp:posOffset>
                </wp:positionV>
                <wp:extent cx="4300220" cy="520065"/>
                <wp:effectExtent l="0" t="0" r="0" b="0"/>
                <wp:wrapNone/>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520065"/>
                        </a:xfrm>
                        <a:prstGeom prst="rect">
                          <a:avLst/>
                        </a:prstGeom>
                        <a:noFill/>
                        <a:ln w="9525">
                          <a:noFill/>
                          <a:miter lim="800000"/>
                          <a:headEnd/>
                          <a:tailEnd/>
                        </a:ln>
                      </wps:spPr>
                      <wps:txbx>
                        <w:txbxContent>
                          <w:p w14:paraId="0199D878" w14:textId="351152E5" w:rsidR="00131D23" w:rsidRPr="00321668" w:rsidRDefault="00131D23" w:rsidP="00131D23">
                            <w:pPr>
                              <w:jc w:val="center"/>
                              <w:rPr>
                                <w:rFonts w:asciiTheme="minorHAnsi" w:hAnsiTheme="minorHAnsi"/>
                                <w:b/>
                                <w:sz w:val="36"/>
                                <w:szCs w:val="36"/>
                              </w:rPr>
                            </w:pPr>
                            <w:r>
                              <w:rPr>
                                <w:rFonts w:asciiTheme="minorHAnsi" w:hAnsiTheme="minorHAnsi"/>
                                <w:b/>
                                <w:sz w:val="36"/>
                                <w:szCs w:val="36"/>
                              </w:rPr>
                              <w:t xml:space="preserve">Review and </w:t>
                            </w:r>
                            <w:r w:rsidR="00553790">
                              <w:rPr>
                                <w:rFonts w:asciiTheme="minorHAnsi" w:hAnsiTheme="minorHAnsi"/>
                                <w:b/>
                                <w:sz w:val="36"/>
                                <w:szCs w:val="36"/>
                              </w:rPr>
                              <w:t>Action</w:t>
                            </w:r>
                            <w:r>
                              <w:rPr>
                                <w:rFonts w:asciiTheme="minorHAnsi" w:hAnsiTheme="minorHAnsi"/>
                                <w:b/>
                                <w:sz w:val="36"/>
                                <w:szCs w:val="36"/>
                              </w:rPr>
                              <w:t xml:space="preserve"> a Health Service’s </w:t>
                            </w:r>
                            <w:r w:rsidR="00F54DB6">
                              <w:rPr>
                                <w:rFonts w:asciiTheme="minorHAnsi" w:hAnsiTheme="minorHAnsi"/>
                                <w:b/>
                                <w:sz w:val="36"/>
                                <w:szCs w:val="36"/>
                              </w:rPr>
                              <w:t xml:space="preserve">IAHP PHC </w:t>
                            </w:r>
                            <w:r>
                              <w:rPr>
                                <w:rFonts w:asciiTheme="minorHAnsi" w:hAnsiTheme="minorHAnsi"/>
                                <w:b/>
                                <w:sz w:val="36"/>
                                <w:szCs w:val="36"/>
                              </w:rPr>
                              <w:t>Performance Report (DSS FAMs)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251E5" id="Text Box 27" o:spid="_x0000_s1027" type="#_x0000_t202" alt="&quot;&quot;" style="position:absolute;margin-left:213.15pt;margin-top:-72.65pt;width:338.6pt;height:40.9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" filled="f" stroked="f">
                <v:textbox style="mso-fit-shape-to-text:t">
                  <w:txbxContent>
                    <w:p w14:paraId="0199D878" w14:textId="351152E5" w:rsidR="00131D23" w:rsidRPr="00321668" w:rsidRDefault="00131D23" w:rsidP="00131D23">
                      <w:pPr>
                        <w:jc w:val="center"/>
                        <w:rPr>
                          <w:rFonts w:asciiTheme="minorHAnsi" w:hAnsiTheme="minorHAnsi"/>
                          <w:b/>
                          <w:sz w:val="36"/>
                          <w:szCs w:val="36"/>
                        </w:rPr>
                      </w:pPr>
                      <w:r>
                        <w:rPr>
                          <w:rFonts w:asciiTheme="minorHAnsi" w:hAnsiTheme="minorHAnsi"/>
                          <w:b/>
                          <w:sz w:val="36"/>
                          <w:szCs w:val="36"/>
                        </w:rPr>
                        <w:t xml:space="preserve">Review and </w:t>
                      </w:r>
                      <w:r w:rsidR="00553790">
                        <w:rPr>
                          <w:rFonts w:asciiTheme="minorHAnsi" w:hAnsiTheme="minorHAnsi"/>
                          <w:b/>
                          <w:sz w:val="36"/>
                          <w:szCs w:val="36"/>
                        </w:rPr>
                        <w:t>Action</w:t>
                      </w:r>
                      <w:r>
                        <w:rPr>
                          <w:rFonts w:asciiTheme="minorHAnsi" w:hAnsiTheme="minorHAnsi"/>
                          <w:b/>
                          <w:sz w:val="36"/>
                          <w:szCs w:val="36"/>
                        </w:rPr>
                        <w:t xml:space="preserve"> a Health Service’s </w:t>
                      </w:r>
                      <w:r w:rsidR="00F54DB6">
                        <w:rPr>
                          <w:rFonts w:asciiTheme="minorHAnsi" w:hAnsiTheme="minorHAnsi"/>
                          <w:b/>
                          <w:sz w:val="36"/>
                          <w:szCs w:val="36"/>
                        </w:rPr>
                        <w:t xml:space="preserve">IAHP PHC </w:t>
                      </w:r>
                      <w:r>
                        <w:rPr>
                          <w:rFonts w:asciiTheme="minorHAnsi" w:hAnsiTheme="minorHAnsi"/>
                          <w:b/>
                          <w:sz w:val="36"/>
                          <w:szCs w:val="36"/>
                        </w:rPr>
                        <w:t>Performance Report (DSS FAMs)</w:t>
                      </w:r>
                    </w:p>
                  </w:txbxContent>
                </v:textbox>
                <w10:wrap anchorx="margin"/>
              </v:shape>
            </w:pict>
          </mc:Fallback>
        </mc:AlternateContent>
      </w:r>
      <w:r w:rsidR="000A62AF">
        <w:t xml:space="preserve">Step 2 – </w:t>
      </w:r>
      <w:r w:rsidR="00061188">
        <w:t>Review</w:t>
      </w:r>
      <w:r w:rsidR="004C1C00">
        <w:t xml:space="preserve"> and action</w:t>
      </w:r>
      <w:r w:rsidR="00061188">
        <w:t xml:space="preserve"> the </w:t>
      </w:r>
      <w:r w:rsidR="00480787">
        <w:t xml:space="preserve">IAHP PHC </w:t>
      </w:r>
      <w:r w:rsidR="00061188">
        <w:t>Performance Report</w:t>
      </w:r>
    </w:p>
    <w:p w14:paraId="306F43DF" w14:textId="225B2C13" w:rsidR="00377A0F" w:rsidRPr="00061188" w:rsidRDefault="00061188" w:rsidP="00377A0F">
      <w:pPr>
        <w:pStyle w:val="QRGText"/>
      </w:pPr>
      <w:r>
        <w:t xml:space="preserve">Once the </w:t>
      </w:r>
      <w:r w:rsidR="00480787" w:rsidRPr="007D76B1">
        <w:t xml:space="preserve">IAHP PHC </w:t>
      </w:r>
      <w:r w:rsidRPr="007D76B1">
        <w:t>Performance Report</w:t>
      </w:r>
      <w:r>
        <w:t xml:space="preserve"> has been set to </w:t>
      </w:r>
      <w:r w:rsidRPr="00061188">
        <w:rPr>
          <w:i/>
          <w:iCs/>
        </w:rPr>
        <w:t>Ready for Processing</w:t>
      </w:r>
      <w:r>
        <w:t xml:space="preserve">, you can start reviewing </w:t>
      </w:r>
      <w:r w:rsidR="00DB6E03">
        <w:t>its</w:t>
      </w:r>
      <w:r>
        <w:t xml:space="preserve"> content to determine whether it can be processed as complete or requires amendment.</w:t>
      </w:r>
    </w:p>
    <w:p w14:paraId="378B8A2B" w14:textId="1FE7F69D" w:rsidR="00E86796" w:rsidRDefault="00E86796" w:rsidP="00377A0F">
      <w:pPr>
        <w:pStyle w:val="QRGText"/>
      </w:pPr>
      <w:r>
        <w:t xml:space="preserve">To </w:t>
      </w:r>
      <w:r w:rsidR="00061188">
        <w:t xml:space="preserve">review </w:t>
      </w:r>
      <w:r w:rsidR="007D76B1">
        <w:t>an IAHP PHC</w:t>
      </w:r>
      <w:r w:rsidR="00061188">
        <w:t xml:space="preserve"> </w:t>
      </w:r>
      <w:r w:rsidR="00061188" w:rsidRPr="007D76B1">
        <w:t>Performance Report</w:t>
      </w:r>
      <w:r w:rsidR="005F73BA">
        <w:t xml:space="preserve"> in the Data Portal</w:t>
      </w:r>
      <w:r>
        <w:t>:</w:t>
      </w:r>
    </w:p>
    <w:p w14:paraId="7F406A62" w14:textId="06931996" w:rsidR="00C6330A" w:rsidRDefault="00C6330A" w:rsidP="00521AEE">
      <w:pPr>
        <w:pStyle w:val="QRGNumbering1"/>
        <w:numPr>
          <w:ilvl w:val="0"/>
          <w:numId w:val="5"/>
        </w:numPr>
      </w:pPr>
      <w:r>
        <w:t xml:space="preserve">Ensure the Data Portal </w:t>
      </w:r>
      <w:r w:rsidR="00763104">
        <w:t>h</w:t>
      </w:r>
      <w:r>
        <w:t>ome screen is displayed.</w:t>
      </w:r>
    </w:p>
    <w:p w14:paraId="653E3ED7" w14:textId="4B5649D1" w:rsidR="00065DD9" w:rsidRDefault="00061188" w:rsidP="00065DD9">
      <w:pPr>
        <w:pStyle w:val="QRGPictureCentre"/>
      </w:pPr>
      <w:r>
        <w:drawing>
          <wp:inline distT="0" distB="0" distL="0" distR="0" wp14:anchorId="21F7D0E5" wp14:editId="5947CBDE">
            <wp:extent cx="3095625" cy="1600200"/>
            <wp:effectExtent l="19050" t="19050" r="28575" b="19050"/>
            <wp:docPr id="2" name="Picture 2" descr="picture of the Data Portal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icture of the Data Portal home sc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600200"/>
                    </a:xfrm>
                    <a:prstGeom prst="rect">
                      <a:avLst/>
                    </a:prstGeom>
                    <a:noFill/>
                    <a:ln>
                      <a:solidFill>
                        <a:schemeClr val="tx1"/>
                      </a:solidFill>
                    </a:ln>
                  </pic:spPr>
                </pic:pic>
              </a:graphicData>
            </a:graphic>
          </wp:inline>
        </w:drawing>
      </w:r>
    </w:p>
    <w:p w14:paraId="1FFDA715" w14:textId="143DBE43" w:rsidR="000A62AF" w:rsidRPr="000A62AF" w:rsidRDefault="000A62AF" w:rsidP="00521AEE">
      <w:pPr>
        <w:pStyle w:val="QRGNumbering1"/>
        <w:numPr>
          <w:ilvl w:val="0"/>
          <w:numId w:val="5"/>
        </w:numPr>
      </w:pPr>
      <w:r w:rsidRPr="000A62AF">
        <w:t xml:space="preserve">From the Data Portal </w:t>
      </w:r>
      <w:r w:rsidR="00763104">
        <w:t>h</w:t>
      </w:r>
      <w:r w:rsidRPr="000A62AF">
        <w:t xml:space="preserve">ome screen, search for the </w:t>
      </w:r>
      <w:r w:rsidR="00061188" w:rsidRPr="007D76B1">
        <w:t>Performance Report</w:t>
      </w:r>
      <w:r w:rsidR="00061188">
        <w:t xml:space="preserve"> to be reviewed</w:t>
      </w:r>
      <w:r w:rsidRPr="000A62AF">
        <w:t xml:space="preserve">. </w:t>
      </w:r>
      <w:r w:rsidR="00061188">
        <w:t xml:space="preserve">The report’s status will be </w:t>
      </w:r>
      <w:r w:rsidR="00061188" w:rsidRPr="00061188">
        <w:rPr>
          <w:i/>
          <w:iCs/>
        </w:rPr>
        <w:t>Ready for Processing</w:t>
      </w:r>
      <w:r w:rsidR="00061188">
        <w:t>.</w:t>
      </w:r>
    </w:p>
    <w:p w14:paraId="60FF9676" w14:textId="5068B2E8" w:rsidR="000A62AF" w:rsidRDefault="000A62AF" w:rsidP="000A62AF">
      <w:pPr>
        <w:pStyle w:val="QRGNumbering1"/>
        <w:numPr>
          <w:ilvl w:val="0"/>
          <w:numId w:val="0"/>
        </w:numPr>
        <w:ind w:left="360"/>
      </w:pPr>
      <w:r>
        <w:t>For more information on how to search for a</w:t>
      </w:r>
      <w:r w:rsidR="007D76B1">
        <w:t>n IAHP PHC Performance Report</w:t>
      </w:r>
      <w:r>
        <w:t xml:space="preserve">, see the </w:t>
      </w:r>
      <w:r>
        <w:rPr>
          <w:i/>
        </w:rPr>
        <w:t>Get</w:t>
      </w:r>
      <w:r w:rsidRPr="00780EC1">
        <w:rPr>
          <w:i/>
        </w:rPr>
        <w:t xml:space="preserve"> Started in the Health Data Portal</w:t>
      </w:r>
      <w:r>
        <w:t xml:space="preserve"> QRG.</w:t>
      </w:r>
    </w:p>
    <w:p w14:paraId="483C11CC" w14:textId="705F1EE8" w:rsidR="00377A0F" w:rsidRDefault="000A62AF" w:rsidP="00377A0F">
      <w:pPr>
        <w:pStyle w:val="QRGNumbering1"/>
      </w:pPr>
      <w:r>
        <w:t xml:space="preserve">Select the </w:t>
      </w:r>
      <w:r w:rsidR="00061188" w:rsidRPr="00A77992">
        <w:rPr>
          <w:i/>
          <w:iCs/>
        </w:rPr>
        <w:t>Performance Report</w:t>
      </w:r>
      <w:r w:rsidR="00377A0F">
        <w:t xml:space="preserve"> </w:t>
      </w:r>
      <w:r w:rsidR="00706011">
        <w:t xml:space="preserve">to be </w:t>
      </w:r>
      <w:r w:rsidR="00061188">
        <w:t>reviewed</w:t>
      </w:r>
      <w:r w:rsidR="00377A0F">
        <w:t xml:space="preserve">. </w:t>
      </w:r>
    </w:p>
    <w:p w14:paraId="43838C49" w14:textId="17820199" w:rsidR="00377A0F" w:rsidRDefault="00377A0F" w:rsidP="00377A0F">
      <w:pPr>
        <w:pStyle w:val="QRGText"/>
      </w:pPr>
      <w:r>
        <w:t xml:space="preserve">The Data Asset Details screen will display. </w:t>
      </w:r>
    </w:p>
    <w:p w14:paraId="71841056" w14:textId="272C9CEB" w:rsidR="00A77992" w:rsidRDefault="00A77992" w:rsidP="00A77992">
      <w:pPr>
        <w:pStyle w:val="QRGPictureCentre"/>
      </w:pPr>
      <w:r>
        <w:drawing>
          <wp:inline distT="0" distB="0" distL="0" distR="0" wp14:anchorId="774FADF5" wp14:editId="31552889">
            <wp:extent cx="3095625" cy="1724025"/>
            <wp:effectExtent l="19050" t="19050" r="28575" b="28575"/>
            <wp:docPr id="3" name="Picture 3" descr="picture of the Data Asset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the Data Asset Details scre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5625" cy="1724025"/>
                    </a:xfrm>
                    <a:prstGeom prst="rect">
                      <a:avLst/>
                    </a:prstGeom>
                    <a:noFill/>
                    <a:ln>
                      <a:solidFill>
                        <a:schemeClr val="tx1"/>
                      </a:solidFill>
                    </a:ln>
                  </pic:spPr>
                </pic:pic>
              </a:graphicData>
            </a:graphic>
          </wp:inline>
        </w:drawing>
      </w:r>
    </w:p>
    <w:p w14:paraId="1C3CBCB5" w14:textId="549831BC" w:rsidR="00A77992" w:rsidRDefault="00A77992" w:rsidP="00A77992">
      <w:pPr>
        <w:pStyle w:val="QRGText"/>
      </w:pPr>
      <w:r>
        <w:t xml:space="preserve">Before opening the </w:t>
      </w:r>
      <w:r w:rsidRPr="007D76B1">
        <w:t>Performance Report,</w:t>
      </w:r>
      <w:r>
        <w:t xml:space="preserve"> you should scroll down the screen to see if the service has uploaded any supporting documentation to the </w:t>
      </w:r>
      <w:r w:rsidRPr="007D76B1">
        <w:t>Performance Report,</w:t>
      </w:r>
      <w:r>
        <w:t xml:space="preserve"> using the </w:t>
      </w:r>
      <w:r w:rsidRPr="00A77992">
        <w:rPr>
          <w:i/>
          <w:iCs/>
        </w:rPr>
        <w:t>Files</w:t>
      </w:r>
      <w:r>
        <w:t xml:space="preserve"> section.</w:t>
      </w:r>
    </w:p>
    <w:p w14:paraId="4537BA3B" w14:textId="09220848" w:rsidR="00D96734" w:rsidRDefault="00D96734" w:rsidP="00A77992">
      <w:pPr>
        <w:pStyle w:val="QRGText"/>
      </w:pPr>
    </w:p>
    <w:p w14:paraId="6D8B2383" w14:textId="0DDE52A7" w:rsidR="00D96734" w:rsidRDefault="00D96734" w:rsidP="00A77992">
      <w:pPr>
        <w:pStyle w:val="QRGText"/>
      </w:pPr>
    </w:p>
    <w:p w14:paraId="25158019" w14:textId="0DF34F85" w:rsidR="00D96734" w:rsidRDefault="00D96734" w:rsidP="00A77992">
      <w:pPr>
        <w:pStyle w:val="QRGText"/>
      </w:pPr>
    </w:p>
    <w:p w14:paraId="640948D4" w14:textId="06A71877" w:rsidR="00D96734" w:rsidRDefault="00D96734" w:rsidP="00D96734">
      <w:pPr>
        <w:pStyle w:val="QRGPictureCentre"/>
      </w:pPr>
      <w:r>
        <w:drawing>
          <wp:inline distT="0" distB="0" distL="0" distR="0" wp14:anchorId="39680257" wp14:editId="0698982B">
            <wp:extent cx="3105150" cy="657225"/>
            <wp:effectExtent l="19050" t="19050" r="19050" b="28575"/>
            <wp:docPr id="9" name="Picture 9" descr="picture of the Files section of the Data Asset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of the Files section of the Data Asset Details scre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5150" cy="657225"/>
                    </a:xfrm>
                    <a:prstGeom prst="rect">
                      <a:avLst/>
                    </a:prstGeom>
                    <a:noFill/>
                    <a:ln>
                      <a:solidFill>
                        <a:schemeClr val="tx1"/>
                      </a:solidFill>
                    </a:ln>
                  </pic:spPr>
                </pic:pic>
              </a:graphicData>
            </a:graphic>
          </wp:inline>
        </w:drawing>
      </w:r>
    </w:p>
    <w:p w14:paraId="53623D69" w14:textId="46FF5A10" w:rsidR="00D96734" w:rsidRPr="00D96734" w:rsidRDefault="00D96734" w:rsidP="00D96734">
      <w:pPr>
        <w:pStyle w:val="QRGText"/>
      </w:pPr>
      <w:r>
        <w:t>The XML file that displays here</w:t>
      </w:r>
      <w:r w:rsidR="001F1E0F">
        <w:t xml:space="preserve"> is the </w:t>
      </w:r>
      <w:r w:rsidR="00674F11">
        <w:t>“</w:t>
      </w:r>
      <w:r w:rsidR="001F1E0F">
        <w:t>backend</w:t>
      </w:r>
      <w:r w:rsidR="00674F11">
        <w:t>”</w:t>
      </w:r>
      <w:r w:rsidR="001F1E0F">
        <w:t xml:space="preserve"> of the form and can be ignored. If there are any other documents attached here though (PDFs, Word documents etc) then these are for you and need to be extracted from the Data Portal</w:t>
      </w:r>
      <w:r w:rsidR="00674F11">
        <w:t xml:space="preserve"> so they can be reviewed as part of the service’s submission.</w:t>
      </w:r>
    </w:p>
    <w:p w14:paraId="08C53ED7" w14:textId="2C86E212" w:rsidR="001F1E0F" w:rsidRDefault="001F1E0F" w:rsidP="00B24E56">
      <w:pPr>
        <w:pStyle w:val="QRGNumbering1"/>
      </w:pPr>
      <w:r>
        <w:t xml:space="preserve">To extract a document from the Data Portal, simply select the applicable </w:t>
      </w:r>
      <w:r w:rsidRPr="001F1E0F">
        <w:rPr>
          <w:b/>
          <w:bCs/>
        </w:rPr>
        <w:t xml:space="preserve">File Name </w:t>
      </w:r>
      <w:r w:rsidRPr="001F1E0F">
        <w:t>link</w:t>
      </w:r>
      <w:r>
        <w:t>. The document can now be opened and saved as needed, from the download bar at the bottom of the screen.</w:t>
      </w:r>
    </w:p>
    <w:p w14:paraId="28A9A9CF" w14:textId="203E1556" w:rsidR="00B24E56" w:rsidRDefault="00B24E56" w:rsidP="00B24E56">
      <w:pPr>
        <w:pStyle w:val="QRGNumbering1"/>
      </w:pPr>
      <w:r>
        <w:t xml:space="preserve">To </w:t>
      </w:r>
      <w:r w:rsidR="00A77992">
        <w:t xml:space="preserve">review the contents of the service’s </w:t>
      </w:r>
      <w:r w:rsidR="00A77992" w:rsidRPr="007D76B1">
        <w:t>Performance Report,</w:t>
      </w:r>
      <w:r>
        <w:t xml:space="preserve"> </w:t>
      </w:r>
      <w:r w:rsidRPr="00B24E56">
        <w:t>selec</w:t>
      </w:r>
      <w:r w:rsidR="00A77992">
        <w:t xml:space="preserve">t </w:t>
      </w:r>
      <w:r w:rsidR="00A77992">
        <w:rPr>
          <w:noProof/>
        </w:rPr>
        <w:drawing>
          <wp:inline distT="0" distB="0" distL="0" distR="0" wp14:anchorId="2528AA80" wp14:editId="2EBE1D0F">
            <wp:extent cx="1436400" cy="216000"/>
            <wp:effectExtent l="19050" t="19050" r="11430" b="12700"/>
            <wp:docPr id="5" name="Picture 5" descr="Open Performance Repor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pen Performance Report For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6400" cy="216000"/>
                    </a:xfrm>
                    <a:prstGeom prst="rect">
                      <a:avLst/>
                    </a:prstGeom>
                    <a:noFill/>
                    <a:ln>
                      <a:solidFill>
                        <a:schemeClr val="tx1"/>
                      </a:solidFill>
                    </a:ln>
                  </pic:spPr>
                </pic:pic>
              </a:graphicData>
            </a:graphic>
          </wp:inline>
        </w:drawing>
      </w:r>
      <w:r w:rsidR="00A77992">
        <w:t xml:space="preserve"> </w:t>
      </w:r>
      <w:r w:rsidR="005B2F82">
        <w:t>at the top of the screen</w:t>
      </w:r>
      <w:r w:rsidRPr="00B24E56">
        <w:t>.</w:t>
      </w:r>
    </w:p>
    <w:p w14:paraId="3296123F" w14:textId="41762B54" w:rsidR="001F1E0F" w:rsidRDefault="00B24E56" w:rsidP="00B24E56">
      <w:pPr>
        <w:pStyle w:val="QRGText"/>
      </w:pPr>
      <w:r w:rsidRPr="00B24E56">
        <w:t xml:space="preserve">The </w:t>
      </w:r>
      <w:r w:rsidR="001F1E0F">
        <w:t xml:space="preserve">health service’s completed </w:t>
      </w:r>
      <w:r w:rsidR="001F1E0F" w:rsidRPr="007D76B1">
        <w:t xml:space="preserve">Performance Report form will </w:t>
      </w:r>
      <w:r w:rsidR="001F1E0F">
        <w:t>display, broken into tabs on the left-hand side of the screen.</w:t>
      </w:r>
    </w:p>
    <w:p w14:paraId="406E077D" w14:textId="3B7602B9" w:rsidR="00AC48DF" w:rsidRPr="00AC48DF" w:rsidRDefault="00AC48DF" w:rsidP="00AC48DF">
      <w:pPr>
        <w:pStyle w:val="QRGPictureCentre"/>
      </w:pPr>
      <w:r>
        <w:drawing>
          <wp:inline distT="0" distB="0" distL="0" distR="0" wp14:anchorId="434D9125" wp14:editId="145BD6E9">
            <wp:extent cx="3105150" cy="1790700"/>
            <wp:effectExtent l="19050" t="19050" r="19050" b="19050"/>
            <wp:docPr id="17" name="Picture 17" descr="picture of the Performance Repor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icture of the Performance Report for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5150" cy="1790700"/>
                    </a:xfrm>
                    <a:prstGeom prst="rect">
                      <a:avLst/>
                    </a:prstGeom>
                    <a:noFill/>
                    <a:ln>
                      <a:solidFill>
                        <a:schemeClr val="tx1"/>
                      </a:solidFill>
                    </a:ln>
                  </pic:spPr>
                </pic:pic>
              </a:graphicData>
            </a:graphic>
          </wp:inline>
        </w:drawing>
      </w:r>
    </w:p>
    <w:p w14:paraId="742294D9" w14:textId="13B24FA2" w:rsidR="001F1E0F" w:rsidRDefault="001F1E0F" w:rsidP="001F1E0F">
      <w:pPr>
        <w:pStyle w:val="QRGText"/>
      </w:pPr>
      <w:r>
        <w:t xml:space="preserve">You can now work through each of the sections of the form, </w:t>
      </w:r>
      <w:r w:rsidR="00D06226">
        <w:t xml:space="preserve">by selecting the tab you wish to open, </w:t>
      </w:r>
      <w:r>
        <w:t>assessing the content as you go.</w:t>
      </w:r>
    </w:p>
    <w:p w14:paraId="6918F0E4" w14:textId="49598566" w:rsidR="00D06226" w:rsidRDefault="00D06226" w:rsidP="00D06226">
      <w:pPr>
        <w:pStyle w:val="QRGNumbering1"/>
      </w:pPr>
      <w:r>
        <w:t>If you would like the health service to enter more information in a particular section</w:t>
      </w:r>
      <w:r w:rsidR="003554FF">
        <w:t>,</w:t>
      </w:r>
      <w:r>
        <w:t xml:space="preserve"> or you have questions about the content they have entered, you can add a comment by selecting </w:t>
      </w:r>
      <w:r>
        <w:rPr>
          <w:noProof/>
        </w:rPr>
        <w:drawing>
          <wp:inline distT="0" distB="0" distL="0" distR="0" wp14:anchorId="5F66A643" wp14:editId="4D619D29">
            <wp:extent cx="266400" cy="216000"/>
            <wp:effectExtent l="0" t="0" r="635" b="0"/>
            <wp:docPr id="22" name="Picture 22" descr="Open Not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Open Notifica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400" cy="216000"/>
                    </a:xfrm>
                    <a:prstGeom prst="rect">
                      <a:avLst/>
                    </a:prstGeom>
                    <a:noFill/>
                    <a:ln>
                      <a:noFill/>
                    </a:ln>
                  </pic:spPr>
                </pic:pic>
              </a:graphicData>
            </a:graphic>
          </wp:inline>
        </w:drawing>
      </w:r>
      <w:r>
        <w:t>.</w:t>
      </w:r>
    </w:p>
    <w:p w14:paraId="382581EA" w14:textId="05E7CD0F" w:rsidR="00D06226" w:rsidRDefault="00D06226" w:rsidP="00D06226">
      <w:pPr>
        <w:pStyle w:val="QRGNumbering1"/>
      </w:pPr>
      <w:r>
        <w:t xml:space="preserve">In the </w:t>
      </w:r>
      <w:r w:rsidRPr="00D06226">
        <w:rPr>
          <w:b/>
          <w:bCs/>
        </w:rPr>
        <w:t>Notifications Tray</w:t>
      </w:r>
      <w:r>
        <w:t xml:space="preserve"> that displays, select </w:t>
      </w:r>
      <w:r>
        <w:rPr>
          <w:noProof/>
        </w:rPr>
        <w:drawing>
          <wp:inline distT="0" distB="0" distL="0" distR="0" wp14:anchorId="462AD9E6" wp14:editId="0EE5DAF2">
            <wp:extent cx="576000" cy="216000"/>
            <wp:effectExtent l="19050" t="19050" r="14605" b="12700"/>
            <wp:docPr id="26" name="Picture 26" descr="New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ew Com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0" cy="216000"/>
                    </a:xfrm>
                    <a:prstGeom prst="rect">
                      <a:avLst/>
                    </a:prstGeom>
                    <a:noFill/>
                    <a:ln>
                      <a:solidFill>
                        <a:schemeClr val="tx1"/>
                      </a:solidFill>
                    </a:ln>
                  </pic:spPr>
                </pic:pic>
              </a:graphicData>
            </a:graphic>
          </wp:inline>
        </w:drawing>
      </w:r>
      <w:r>
        <w:t>.</w:t>
      </w:r>
    </w:p>
    <w:p w14:paraId="1DACB6A6" w14:textId="294230BC" w:rsidR="003A168B" w:rsidRDefault="003A168B" w:rsidP="00D06226">
      <w:pPr>
        <w:pStyle w:val="QRGNumbering1"/>
      </w:pPr>
      <w:r>
        <w:t xml:space="preserve">In the Add Comment window, select </w:t>
      </w:r>
      <w:r w:rsidR="00D87503">
        <w:rPr>
          <w:noProof/>
        </w:rPr>
        <w:drawing>
          <wp:inline distT="0" distB="0" distL="0" distR="0" wp14:anchorId="1F7EFE2B" wp14:editId="240A13D8">
            <wp:extent cx="172800" cy="216000"/>
            <wp:effectExtent l="0" t="0" r="0" b="0"/>
            <wp:docPr id="30" name="Picture 30" descr="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e down arr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800" cy="216000"/>
                    </a:xfrm>
                    <a:prstGeom prst="rect">
                      <a:avLst/>
                    </a:prstGeom>
                    <a:noFill/>
                    <a:ln>
                      <a:noFill/>
                    </a:ln>
                  </pic:spPr>
                </pic:pic>
              </a:graphicData>
            </a:graphic>
          </wp:inline>
        </w:drawing>
      </w:r>
      <w:r w:rsidR="00D87503">
        <w:t xml:space="preserve"> in the </w:t>
      </w:r>
      <w:r w:rsidR="00D87503" w:rsidRPr="00D87503">
        <w:rPr>
          <w:b/>
          <w:bCs/>
        </w:rPr>
        <w:t>Reason</w:t>
      </w:r>
      <w:r w:rsidR="00D87503">
        <w:t xml:space="preserve"> field and select </w:t>
      </w:r>
      <w:r w:rsidR="00D87503" w:rsidRPr="00D87503">
        <w:rPr>
          <w:b/>
          <w:bCs/>
        </w:rPr>
        <w:t>Other</w:t>
      </w:r>
      <w:r w:rsidR="00D87503">
        <w:t>.</w:t>
      </w:r>
    </w:p>
    <w:p w14:paraId="4416C54E" w14:textId="7FB02055" w:rsidR="00D87503" w:rsidRDefault="00D87503" w:rsidP="00D06226">
      <w:pPr>
        <w:pStyle w:val="QRGNumbering1"/>
      </w:pPr>
      <w:r>
        <w:t xml:space="preserve">In the </w:t>
      </w:r>
      <w:r w:rsidRPr="00D87503">
        <w:rPr>
          <w:b/>
          <w:bCs/>
        </w:rPr>
        <w:t>Additional Information</w:t>
      </w:r>
      <w:r>
        <w:t xml:space="preserve">, enter your message for the health service, </w:t>
      </w:r>
      <w:r w:rsidR="00E82B92">
        <w:rPr>
          <w:rFonts w:ascii="Times New Roman" w:hAnsi="Times New Roman"/>
          <w:noProof/>
          <w:lang w:eastAsia="en-AU"/>
        </w:rPr>
        <w:lastRenderedPageBreak/>
        <mc:AlternateContent>
          <mc:Choice Requires="wps">
            <w:drawing>
              <wp:anchor distT="0" distB="0" distL="114300" distR="114300" simplePos="0" relativeHeight="251663360" behindDoc="0" locked="0" layoutInCell="1" allowOverlap="1" wp14:anchorId="4FA416B6" wp14:editId="1623F672">
                <wp:simplePos x="0" y="0"/>
                <wp:positionH relativeFrom="margin">
                  <wp:posOffset>2630805</wp:posOffset>
                </wp:positionH>
                <wp:positionV relativeFrom="paragraph">
                  <wp:posOffset>-951230</wp:posOffset>
                </wp:positionV>
                <wp:extent cx="4376420" cy="520065"/>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520065"/>
                        </a:xfrm>
                        <a:prstGeom prst="rect">
                          <a:avLst/>
                        </a:prstGeom>
                        <a:noFill/>
                        <a:ln w="9525">
                          <a:noFill/>
                          <a:miter lim="800000"/>
                          <a:headEnd/>
                          <a:tailEnd/>
                        </a:ln>
                      </wps:spPr>
                      <wps:txbx>
                        <w:txbxContent>
                          <w:p w14:paraId="0803AB21" w14:textId="2D6ED6BC" w:rsidR="00A75654" w:rsidRPr="00321668" w:rsidRDefault="00A75654" w:rsidP="00A75654">
                            <w:pPr>
                              <w:jc w:val="center"/>
                              <w:rPr>
                                <w:rFonts w:asciiTheme="minorHAnsi" w:hAnsiTheme="minorHAnsi"/>
                                <w:b/>
                                <w:sz w:val="36"/>
                                <w:szCs w:val="36"/>
                              </w:rPr>
                            </w:pPr>
                            <w:r>
                              <w:rPr>
                                <w:rFonts w:asciiTheme="minorHAnsi" w:hAnsiTheme="minorHAnsi"/>
                                <w:b/>
                                <w:sz w:val="36"/>
                                <w:szCs w:val="36"/>
                              </w:rPr>
                              <w:t xml:space="preserve">Review and </w:t>
                            </w:r>
                            <w:r w:rsidR="00480787">
                              <w:rPr>
                                <w:rFonts w:asciiTheme="minorHAnsi" w:hAnsiTheme="minorHAnsi"/>
                                <w:b/>
                                <w:sz w:val="36"/>
                                <w:szCs w:val="36"/>
                              </w:rPr>
                              <w:t>Action</w:t>
                            </w:r>
                            <w:r>
                              <w:rPr>
                                <w:rFonts w:asciiTheme="minorHAnsi" w:hAnsiTheme="minorHAnsi"/>
                                <w:b/>
                                <w:sz w:val="36"/>
                                <w:szCs w:val="36"/>
                              </w:rPr>
                              <w:t xml:space="preserve"> a Health Service’s </w:t>
                            </w:r>
                            <w:r w:rsidR="00480787">
                              <w:rPr>
                                <w:rFonts w:asciiTheme="minorHAnsi" w:hAnsiTheme="minorHAnsi"/>
                                <w:b/>
                                <w:sz w:val="36"/>
                                <w:szCs w:val="36"/>
                              </w:rPr>
                              <w:t xml:space="preserve">IAHP PHC </w:t>
                            </w:r>
                            <w:r>
                              <w:rPr>
                                <w:rFonts w:asciiTheme="minorHAnsi" w:hAnsiTheme="minorHAnsi"/>
                                <w:b/>
                                <w:sz w:val="36"/>
                                <w:szCs w:val="36"/>
                              </w:rPr>
                              <w:t>Performance Report (DSS FAMs)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416B6" id="Text Box 20" o:spid="_x0000_s1028" type="#_x0000_t202" alt="&quot;&quot;" style="position:absolute;left:0;text-align:left;margin-left:207.15pt;margin-top:-74.9pt;width:344.6pt;height:40.9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" filled="f" stroked="f">
                <v:textbox style="mso-fit-shape-to-text:t">
                  <w:txbxContent>
                    <w:p w14:paraId="0803AB21" w14:textId="2D6ED6BC" w:rsidR="00A75654" w:rsidRPr="00321668" w:rsidRDefault="00A75654" w:rsidP="00A75654">
                      <w:pPr>
                        <w:jc w:val="center"/>
                        <w:rPr>
                          <w:rFonts w:asciiTheme="minorHAnsi" w:hAnsiTheme="minorHAnsi"/>
                          <w:b/>
                          <w:sz w:val="36"/>
                          <w:szCs w:val="36"/>
                        </w:rPr>
                      </w:pPr>
                      <w:r>
                        <w:rPr>
                          <w:rFonts w:asciiTheme="minorHAnsi" w:hAnsiTheme="minorHAnsi"/>
                          <w:b/>
                          <w:sz w:val="36"/>
                          <w:szCs w:val="36"/>
                        </w:rPr>
                        <w:t xml:space="preserve">Review and </w:t>
                      </w:r>
                      <w:r w:rsidR="00480787">
                        <w:rPr>
                          <w:rFonts w:asciiTheme="minorHAnsi" w:hAnsiTheme="minorHAnsi"/>
                          <w:b/>
                          <w:sz w:val="36"/>
                          <w:szCs w:val="36"/>
                        </w:rPr>
                        <w:t>Action</w:t>
                      </w:r>
                      <w:r>
                        <w:rPr>
                          <w:rFonts w:asciiTheme="minorHAnsi" w:hAnsiTheme="minorHAnsi"/>
                          <w:b/>
                          <w:sz w:val="36"/>
                          <w:szCs w:val="36"/>
                        </w:rPr>
                        <w:t xml:space="preserve"> a Health Service’s </w:t>
                      </w:r>
                      <w:r w:rsidR="00480787">
                        <w:rPr>
                          <w:rFonts w:asciiTheme="minorHAnsi" w:hAnsiTheme="minorHAnsi"/>
                          <w:b/>
                          <w:sz w:val="36"/>
                          <w:szCs w:val="36"/>
                        </w:rPr>
                        <w:t xml:space="preserve">IAHP PHC </w:t>
                      </w:r>
                      <w:r>
                        <w:rPr>
                          <w:rFonts w:asciiTheme="minorHAnsi" w:hAnsiTheme="minorHAnsi"/>
                          <w:b/>
                          <w:sz w:val="36"/>
                          <w:szCs w:val="36"/>
                        </w:rPr>
                        <w:t>Performance Report (DSS FAMs)</w:t>
                      </w:r>
                    </w:p>
                  </w:txbxContent>
                </v:textbox>
                <w10:wrap anchorx="margin"/>
              </v:shape>
            </w:pict>
          </mc:Fallback>
        </mc:AlternateContent>
      </w:r>
      <w:r>
        <w:t>specifying what it is you need them to do in this section of the form.</w:t>
      </w:r>
    </w:p>
    <w:p w14:paraId="720BD58D" w14:textId="0874B0D2" w:rsidR="00D87503" w:rsidRPr="003554FF" w:rsidRDefault="00D87503" w:rsidP="00D06226">
      <w:pPr>
        <w:pStyle w:val="QRGNumbering1"/>
      </w:pPr>
      <w:r w:rsidRPr="003554FF">
        <w:t xml:space="preserve">To save your comment, select </w:t>
      </w:r>
      <w:r w:rsidRPr="003554FF">
        <w:rPr>
          <w:noProof/>
        </w:rPr>
        <w:drawing>
          <wp:inline distT="0" distB="0" distL="0" distR="0" wp14:anchorId="120A475F" wp14:editId="55611D90">
            <wp:extent cx="504000" cy="216000"/>
            <wp:effectExtent l="19050" t="19050" r="10795" b="12700"/>
            <wp:docPr id="31" name="Picture 31"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av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000" cy="216000"/>
                    </a:xfrm>
                    <a:prstGeom prst="rect">
                      <a:avLst/>
                    </a:prstGeom>
                    <a:noFill/>
                    <a:ln>
                      <a:solidFill>
                        <a:schemeClr val="tx1"/>
                      </a:solidFill>
                    </a:ln>
                  </pic:spPr>
                </pic:pic>
              </a:graphicData>
            </a:graphic>
          </wp:inline>
        </w:drawing>
      </w:r>
      <w:r w:rsidRPr="003554FF">
        <w:t>.</w:t>
      </w:r>
    </w:p>
    <w:p w14:paraId="75BBE33E" w14:textId="4144C3DC" w:rsidR="00D87503" w:rsidRPr="003554FF" w:rsidRDefault="003554FF" w:rsidP="003554FF">
      <w:pPr>
        <w:pStyle w:val="QRGText"/>
      </w:pPr>
      <w:r w:rsidRPr="003554FF">
        <w:rPr>
          <w:noProof/>
          <w:lang w:eastAsia="en-AU"/>
        </w:rPr>
        <w:drawing>
          <wp:inline distT="0" distB="0" distL="0" distR="0" wp14:anchorId="1CE92D4D" wp14:editId="5BA443FF">
            <wp:extent cx="277200" cy="216000"/>
            <wp:effectExtent l="0" t="0" r="8890" b="0"/>
            <wp:docPr id="13" name="Picture 13" title="Note"/>
            <wp:cNvGraphicFramePr/>
            <a:graphic xmlns:a="http://schemas.openxmlformats.org/drawingml/2006/main">
              <a:graphicData uri="http://schemas.openxmlformats.org/drawingml/2006/picture">
                <pic:pic xmlns:pic="http://schemas.openxmlformats.org/drawingml/2006/picture">
                  <pic:nvPicPr>
                    <pic:cNvPr id="12" name="Picture 12" title="Note"/>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200" cy="216000"/>
                    </a:xfrm>
                    <a:prstGeom prst="rect">
                      <a:avLst/>
                    </a:prstGeom>
                    <a:noFill/>
                    <a:ln>
                      <a:noFill/>
                    </a:ln>
                  </pic:spPr>
                </pic:pic>
              </a:graphicData>
            </a:graphic>
          </wp:inline>
        </w:drawing>
      </w:r>
      <w:r w:rsidRPr="003554FF">
        <w:t xml:space="preserve"> If you </w:t>
      </w:r>
      <w:r w:rsidR="00DE4028">
        <w:t>wi</w:t>
      </w:r>
      <w:r w:rsidR="00E82B92">
        <w:t>s</w:t>
      </w:r>
      <w:r w:rsidR="00DE4028">
        <w:t>h</w:t>
      </w:r>
      <w:r w:rsidRPr="003554FF">
        <w:t xml:space="preserve"> to delete your comment or make changes</w:t>
      </w:r>
      <w:r>
        <w:t xml:space="preserve">, select </w:t>
      </w:r>
      <w:r>
        <w:rPr>
          <w:noProof/>
        </w:rPr>
        <w:drawing>
          <wp:inline distT="0" distB="0" distL="0" distR="0" wp14:anchorId="458685C1" wp14:editId="1467F553">
            <wp:extent cx="208800" cy="216000"/>
            <wp:effectExtent l="0" t="0" r="1270" b="0"/>
            <wp:docPr id="16" name="Picture 16" descr="More commen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ore comment opt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800" cy="216000"/>
                    </a:xfrm>
                    <a:prstGeom prst="rect">
                      <a:avLst/>
                    </a:prstGeom>
                    <a:noFill/>
                    <a:ln>
                      <a:noFill/>
                    </a:ln>
                  </pic:spPr>
                </pic:pic>
              </a:graphicData>
            </a:graphic>
          </wp:inline>
        </w:drawing>
      </w:r>
      <w:r>
        <w:t xml:space="preserve"> and select either </w:t>
      </w:r>
      <w:r w:rsidRPr="003554FF">
        <w:rPr>
          <w:i/>
          <w:iCs/>
        </w:rPr>
        <w:t xml:space="preserve">Edit Comment </w:t>
      </w:r>
      <w:r>
        <w:t xml:space="preserve">or </w:t>
      </w:r>
      <w:r w:rsidRPr="003554FF">
        <w:rPr>
          <w:i/>
          <w:iCs/>
        </w:rPr>
        <w:t>Delete Comment</w:t>
      </w:r>
      <w:r>
        <w:t xml:space="preserve">. </w:t>
      </w:r>
    </w:p>
    <w:p w14:paraId="722EEBBC" w14:textId="24C46077" w:rsidR="00C83C54" w:rsidRDefault="00A75654" w:rsidP="00EA0DB0">
      <w:pPr>
        <w:pStyle w:val="QRGText"/>
      </w:pPr>
      <w:r>
        <w:t xml:space="preserve">If one of the tabs on the form has a </w:t>
      </w:r>
      <w:r>
        <w:rPr>
          <w:noProof/>
          <w:lang w:eastAsia="en-AU"/>
        </w:rPr>
        <w:drawing>
          <wp:inline distT="0" distB="0" distL="0" distR="0" wp14:anchorId="1EB978D7" wp14:editId="4C5D9CD5">
            <wp:extent cx="169200" cy="180000"/>
            <wp:effectExtent l="0" t="0" r="2540" b="0"/>
            <wp:docPr id="928" name="Picture 928" title="validation fla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200" cy="180000"/>
                    </a:xfrm>
                    <a:prstGeom prst="rect">
                      <a:avLst/>
                    </a:prstGeom>
                    <a:noFill/>
                    <a:ln>
                      <a:noFill/>
                    </a:ln>
                  </pic:spPr>
                </pic:pic>
              </a:graphicData>
            </a:graphic>
          </wp:inline>
        </w:drawing>
      </w:r>
      <w:r w:rsidR="00DE4028">
        <w:t xml:space="preserve"> on it</w:t>
      </w:r>
      <w:r w:rsidR="009B66B6">
        <w:t>, it means the health service has either added a comment to the section or responded</w:t>
      </w:r>
      <w:r w:rsidR="00EA0DB0">
        <w:t xml:space="preserve"> to a data validation flag that has displayed because </w:t>
      </w:r>
      <w:r w:rsidR="00DE4028">
        <w:t>a</w:t>
      </w:r>
      <w:r w:rsidR="00EA0DB0">
        <w:t xml:space="preserve"> cell </w:t>
      </w:r>
      <w:r w:rsidR="00DE4028">
        <w:t>was</w:t>
      </w:r>
      <w:r w:rsidR="00EA0DB0">
        <w:t xml:space="preserve"> </w:t>
      </w:r>
      <w:r w:rsidR="00DE4028">
        <w:t>left</w:t>
      </w:r>
      <w:r w:rsidR="00EA0DB0">
        <w:t xml:space="preserve"> blank</w:t>
      </w:r>
      <w:r w:rsidR="00DE4028">
        <w:t xml:space="preserve"> in the form</w:t>
      </w:r>
      <w:r w:rsidR="00EA0DB0">
        <w:t>.</w:t>
      </w:r>
      <w:r>
        <w:t xml:space="preserve">  </w:t>
      </w:r>
    </w:p>
    <w:p w14:paraId="12C31707" w14:textId="6F5E1B78" w:rsidR="00EA0DB0" w:rsidRDefault="0033451B" w:rsidP="00B24E56">
      <w:pPr>
        <w:pStyle w:val="QRGNumbering1"/>
      </w:pPr>
      <w:r>
        <w:t xml:space="preserve">In the </w:t>
      </w:r>
      <w:r w:rsidRPr="0033451B">
        <w:rPr>
          <w:b/>
          <w:bCs/>
        </w:rPr>
        <w:t>Notifications Tray</w:t>
      </w:r>
      <w:r>
        <w:t xml:space="preserve">, </w:t>
      </w:r>
      <w:r w:rsidR="00EA0DB0">
        <w:t>review the comment and:</w:t>
      </w:r>
    </w:p>
    <w:p w14:paraId="33B08DBB" w14:textId="5338398D" w:rsidR="00C83C54" w:rsidRDefault="00EA0DB0" w:rsidP="00EA0DB0">
      <w:pPr>
        <w:pStyle w:val="QRGNumbering2"/>
      </w:pPr>
      <w:r>
        <w:t>To respond to the comment</w:t>
      </w:r>
      <w:r w:rsidR="00E128E4">
        <w:t>,</w:t>
      </w:r>
      <w:r>
        <w:t xml:space="preserve"> providing instructions to the health service regarding what changes </w:t>
      </w:r>
      <w:r w:rsidR="00E128E4">
        <w:t xml:space="preserve">they </w:t>
      </w:r>
      <w:r>
        <w:t xml:space="preserve">need to </w:t>
      </w:r>
      <w:r w:rsidR="00E128E4">
        <w:t>make</w:t>
      </w:r>
      <w:r>
        <w:t xml:space="preserve">, select </w:t>
      </w:r>
      <w:r>
        <w:rPr>
          <w:noProof/>
        </w:rPr>
        <w:drawing>
          <wp:inline distT="0" distB="0" distL="0" distR="0" wp14:anchorId="22784EB2" wp14:editId="27328639">
            <wp:extent cx="223200" cy="216000"/>
            <wp:effectExtent l="0" t="0" r="5715" b="0"/>
            <wp:docPr id="929" name="Picture 929" descr="Res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Picture 929" descr="Respon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200" cy="216000"/>
                    </a:xfrm>
                    <a:prstGeom prst="rect">
                      <a:avLst/>
                    </a:prstGeom>
                    <a:noFill/>
                    <a:ln>
                      <a:noFill/>
                    </a:ln>
                  </pic:spPr>
                </pic:pic>
              </a:graphicData>
            </a:graphic>
          </wp:inline>
        </w:drawing>
      </w:r>
      <w:r w:rsidR="00E128E4">
        <w:t xml:space="preserve">, select </w:t>
      </w:r>
      <w:r w:rsidR="00E128E4" w:rsidRPr="00E128E4">
        <w:rPr>
          <w:b/>
          <w:bCs/>
        </w:rPr>
        <w:t>Other</w:t>
      </w:r>
      <w:r w:rsidR="00E128E4">
        <w:t xml:space="preserve"> in the </w:t>
      </w:r>
      <w:r w:rsidR="00E128E4" w:rsidRPr="00E128E4">
        <w:rPr>
          <w:b/>
          <w:bCs/>
        </w:rPr>
        <w:t>Reason</w:t>
      </w:r>
      <w:r w:rsidR="00E128E4">
        <w:t xml:space="preserve"> field and then add your instructions for the health service in the </w:t>
      </w:r>
      <w:r w:rsidR="00E128E4" w:rsidRPr="00E128E4">
        <w:rPr>
          <w:b/>
          <w:bCs/>
        </w:rPr>
        <w:t>Additional Information</w:t>
      </w:r>
      <w:r w:rsidR="00E128E4">
        <w:t xml:space="preserve"> field and </w:t>
      </w:r>
      <w:r w:rsidR="00E128E4" w:rsidRPr="00E128E4">
        <w:rPr>
          <w:b/>
          <w:bCs/>
        </w:rPr>
        <w:t>Save</w:t>
      </w:r>
      <w:r w:rsidR="00E128E4">
        <w:t xml:space="preserve"> the comment.</w:t>
      </w:r>
    </w:p>
    <w:p w14:paraId="3E251E14" w14:textId="061AB521" w:rsidR="00B24E56" w:rsidRDefault="00B24E56" w:rsidP="00EA0DB0">
      <w:pPr>
        <w:pStyle w:val="QRGNumbering2"/>
      </w:pPr>
      <w:r w:rsidRPr="00B24E56">
        <w:t xml:space="preserve">To </w:t>
      </w:r>
      <w:r w:rsidR="0033451B">
        <w:t>accept the comment and mark it as</w:t>
      </w:r>
      <w:r w:rsidRPr="00B24E56">
        <w:t xml:space="preserve"> “</w:t>
      </w:r>
      <w:r w:rsidR="00DC7313">
        <w:t>complete</w:t>
      </w:r>
      <w:r w:rsidRPr="00B24E56">
        <w:t xml:space="preserve">”, </w:t>
      </w:r>
      <w:r w:rsidR="0094578F">
        <w:t>hover your mouse pointer to the right of the comment title</w:t>
      </w:r>
      <w:r w:rsidR="00E128E4">
        <w:t xml:space="preserve">, </w:t>
      </w:r>
      <w:r w:rsidRPr="00B24E56">
        <w:t xml:space="preserve">select </w:t>
      </w:r>
      <w:r w:rsidR="00A83055">
        <w:rPr>
          <w:noProof/>
          <w:lang w:eastAsia="en-AU"/>
        </w:rPr>
        <w:drawing>
          <wp:inline distT="0" distB="0" distL="0" distR="0" wp14:anchorId="09F7375A" wp14:editId="38BAE922">
            <wp:extent cx="223200" cy="216000"/>
            <wp:effectExtent l="0" t="0" r="5715" b="0"/>
            <wp:docPr id="4" name="Picture 4" title="the Mark as Comple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3200" cy="216000"/>
                    </a:xfrm>
                    <a:prstGeom prst="rect">
                      <a:avLst/>
                    </a:prstGeom>
                    <a:noFill/>
                    <a:ln>
                      <a:noFill/>
                    </a:ln>
                  </pic:spPr>
                </pic:pic>
              </a:graphicData>
            </a:graphic>
          </wp:inline>
        </w:drawing>
      </w:r>
      <w:r w:rsidR="00E128E4">
        <w:t xml:space="preserve">, select </w:t>
      </w:r>
      <w:r w:rsidR="00E128E4">
        <w:rPr>
          <w:b/>
        </w:rPr>
        <w:t>Completed</w:t>
      </w:r>
      <w:r w:rsidR="00E128E4" w:rsidRPr="00B24E56">
        <w:rPr>
          <w:b/>
        </w:rPr>
        <w:t xml:space="preserve">, </w:t>
      </w:r>
      <w:r w:rsidR="00E128E4">
        <w:rPr>
          <w:b/>
        </w:rPr>
        <w:t xml:space="preserve">all data accepted </w:t>
      </w:r>
      <w:r w:rsidR="00E128E4">
        <w:rPr>
          <w:bCs/>
        </w:rPr>
        <w:t xml:space="preserve">in the </w:t>
      </w:r>
      <w:r w:rsidR="00E128E4" w:rsidRPr="00E128E4">
        <w:rPr>
          <w:b/>
        </w:rPr>
        <w:t>Reason</w:t>
      </w:r>
      <w:r w:rsidR="00E128E4">
        <w:rPr>
          <w:bCs/>
        </w:rPr>
        <w:t xml:space="preserve"> field and </w:t>
      </w:r>
      <w:r w:rsidR="00E128E4" w:rsidRPr="00E128E4">
        <w:rPr>
          <w:b/>
        </w:rPr>
        <w:t>Save</w:t>
      </w:r>
      <w:r w:rsidR="00E128E4">
        <w:rPr>
          <w:bCs/>
        </w:rPr>
        <w:t xml:space="preserve"> the comment.</w:t>
      </w:r>
    </w:p>
    <w:p w14:paraId="5D24CA33" w14:textId="77777777" w:rsidR="00824CA9" w:rsidRDefault="00824CA9" w:rsidP="00824CA9">
      <w:pPr>
        <w:pStyle w:val="QRGText"/>
      </w:pPr>
    </w:p>
    <w:p w14:paraId="74D74E9B" w14:textId="35998234" w:rsidR="00B24E56" w:rsidRDefault="00B24E56" w:rsidP="00521AEE">
      <w:pPr>
        <w:pStyle w:val="QRGNumbering1"/>
        <w:numPr>
          <w:ilvl w:val="0"/>
          <w:numId w:val="5"/>
        </w:numPr>
      </w:pPr>
      <w:r w:rsidRPr="00B24E56">
        <w:t xml:space="preserve">To exit the </w:t>
      </w:r>
      <w:r w:rsidR="00FB61B6">
        <w:t>form</w:t>
      </w:r>
      <w:r w:rsidR="00776262">
        <w:t xml:space="preserve"> and return to the Data Asset Details screen</w:t>
      </w:r>
      <w:r w:rsidRPr="00B24E56">
        <w:t xml:space="preserve">, select </w:t>
      </w:r>
      <w:r w:rsidR="00997F20">
        <w:rPr>
          <w:rStyle w:val="QRGNumbering2Char"/>
          <w:noProof/>
          <w:lang w:eastAsia="en-AU"/>
        </w:rPr>
        <w:drawing>
          <wp:inline distT="0" distB="0" distL="0" distR="0" wp14:anchorId="65FDAFEE" wp14:editId="50532CE1">
            <wp:extent cx="604800" cy="180000"/>
            <wp:effectExtent l="19050" t="19050" r="24130" b="10795"/>
            <wp:docPr id="15" name="Picture 15" title="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4800" cy="180000"/>
                    </a:xfrm>
                    <a:prstGeom prst="rect">
                      <a:avLst/>
                    </a:prstGeom>
                    <a:noFill/>
                    <a:ln>
                      <a:solidFill>
                        <a:schemeClr val="tx1"/>
                      </a:solidFill>
                    </a:ln>
                  </pic:spPr>
                </pic:pic>
              </a:graphicData>
            </a:graphic>
          </wp:inline>
        </w:drawing>
      </w:r>
      <w:r w:rsidR="009738DA">
        <w:t xml:space="preserve"> at the bottom of the form</w:t>
      </w:r>
      <w:r w:rsidRPr="00B24E56">
        <w:t>.</w:t>
      </w:r>
    </w:p>
    <w:p w14:paraId="02EF88F2" w14:textId="77777777" w:rsidR="00896EB3" w:rsidRDefault="00896EB3" w:rsidP="00896EB3">
      <w:pPr>
        <w:pStyle w:val="QRGText"/>
      </w:pPr>
      <w:r>
        <w:t>The Data Asset Details screen will display.</w:t>
      </w:r>
    </w:p>
    <w:p w14:paraId="3A657079" w14:textId="24325C12" w:rsidR="00CD55EB" w:rsidRDefault="001D7410" w:rsidP="001D7410">
      <w:pPr>
        <w:pStyle w:val="QRGNumbering1"/>
      </w:pPr>
      <w:r>
        <w:t xml:space="preserve">Once the </w:t>
      </w:r>
      <w:r w:rsidR="00824CA9" w:rsidRPr="007D76B1">
        <w:t>Performance Report</w:t>
      </w:r>
      <w:r>
        <w:t xml:space="preserve"> has been reviewed as needed, </w:t>
      </w:r>
      <w:r w:rsidR="00FB61B6">
        <w:t>select</w:t>
      </w:r>
      <w:r w:rsidR="00B5208F">
        <w:t xml:space="preserve"> either</w:t>
      </w:r>
      <w:r w:rsidR="00FB61B6">
        <w:t xml:space="preserve"> </w:t>
      </w:r>
      <w:r w:rsidR="00FB61B6">
        <w:rPr>
          <w:noProof/>
          <w:lang w:eastAsia="en-AU"/>
        </w:rPr>
        <w:drawing>
          <wp:inline distT="0" distB="0" distL="0" distR="0" wp14:anchorId="21ED9167" wp14:editId="5682A03F">
            <wp:extent cx="216000" cy="216000"/>
            <wp:effectExtent l="0" t="0" r="0" b="0"/>
            <wp:docPr id="18" name="Picture 18" title="the Change Statu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00FB61B6">
        <w:t xml:space="preserve"> or the workflow progress bar at the top of the screen.</w:t>
      </w:r>
    </w:p>
    <w:p w14:paraId="6098B384" w14:textId="257390DE" w:rsidR="001D7410" w:rsidRDefault="00CD55EB" w:rsidP="00CD55EB">
      <w:pPr>
        <w:pStyle w:val="QRGText"/>
      </w:pPr>
      <w:r>
        <w:t>The Change Data Asset Status dialog box will display.</w:t>
      </w:r>
    </w:p>
    <w:p w14:paraId="132EE834" w14:textId="6BFE82F2" w:rsidR="00FE5635" w:rsidRDefault="00FE5635" w:rsidP="00CD55EB">
      <w:pPr>
        <w:pStyle w:val="QRGText"/>
      </w:pPr>
    </w:p>
    <w:p w14:paraId="64939AD8" w14:textId="77777777" w:rsidR="00FE5635" w:rsidRDefault="00FE5635" w:rsidP="00CD55EB">
      <w:pPr>
        <w:pStyle w:val="QRGText"/>
        <w:rPr>
          <w:b/>
          <w:bCs/>
        </w:rPr>
      </w:pPr>
    </w:p>
    <w:p w14:paraId="0A31EA6E" w14:textId="77777777" w:rsidR="00FE5635" w:rsidRDefault="00FE5635" w:rsidP="00CD55EB">
      <w:pPr>
        <w:pStyle w:val="QRGText"/>
        <w:rPr>
          <w:b/>
          <w:bCs/>
        </w:rPr>
      </w:pPr>
    </w:p>
    <w:p w14:paraId="3D42293A" w14:textId="77777777" w:rsidR="00FE5635" w:rsidRDefault="00FE5635" w:rsidP="00CD55EB">
      <w:pPr>
        <w:pStyle w:val="QRGText"/>
        <w:rPr>
          <w:b/>
          <w:bCs/>
        </w:rPr>
      </w:pPr>
    </w:p>
    <w:p w14:paraId="1DF26D7C" w14:textId="796C8517" w:rsidR="00FE5635" w:rsidRPr="00FE5635" w:rsidRDefault="00FE5635" w:rsidP="00CD55EB">
      <w:pPr>
        <w:pStyle w:val="QRGText"/>
        <w:rPr>
          <w:b/>
          <w:bCs/>
        </w:rPr>
      </w:pPr>
      <w:r w:rsidRPr="00FE5635">
        <w:rPr>
          <w:b/>
          <w:bCs/>
        </w:rPr>
        <w:t xml:space="preserve">If you have added comments or responses to the </w:t>
      </w:r>
      <w:r w:rsidRPr="007D76B1">
        <w:rPr>
          <w:b/>
          <w:bCs/>
        </w:rPr>
        <w:t>Performance Report</w:t>
      </w:r>
      <w:r w:rsidRPr="00FE5635">
        <w:rPr>
          <w:b/>
          <w:bCs/>
        </w:rPr>
        <w:t xml:space="preserve"> </w:t>
      </w:r>
      <w:r>
        <w:rPr>
          <w:b/>
          <w:bCs/>
        </w:rPr>
        <w:t>and need to return it to the health service</w:t>
      </w:r>
      <w:r w:rsidRPr="00FE5635">
        <w:rPr>
          <w:b/>
          <w:bCs/>
        </w:rPr>
        <w:t>:</w:t>
      </w:r>
    </w:p>
    <w:p w14:paraId="5D2BAC76" w14:textId="3A01AF79" w:rsidR="00CD55EB" w:rsidRDefault="00CD55EB" w:rsidP="00FE5635">
      <w:pPr>
        <w:pStyle w:val="QRGNumbering2"/>
        <w:rPr>
          <w:noProof/>
          <w:lang w:eastAsia="en-AU"/>
        </w:rPr>
      </w:pPr>
      <w:r>
        <w:rPr>
          <w:noProof/>
          <w:lang w:eastAsia="en-AU"/>
        </w:rPr>
        <w:t xml:space="preserve">In the </w:t>
      </w:r>
      <w:r w:rsidRPr="00CD55EB">
        <w:rPr>
          <w:b/>
          <w:noProof/>
          <w:lang w:eastAsia="en-AU"/>
        </w:rPr>
        <w:t>Action</w:t>
      </w:r>
      <w:r>
        <w:rPr>
          <w:noProof/>
          <w:lang w:eastAsia="en-AU"/>
        </w:rPr>
        <w:t xml:space="preserve"> field, select </w:t>
      </w:r>
      <w:r w:rsidR="00A90E81">
        <w:rPr>
          <w:noProof/>
          <w:lang w:eastAsia="en-AU"/>
        </w:rPr>
        <w:drawing>
          <wp:inline distT="0" distB="0" distL="0" distR="0" wp14:anchorId="58521280" wp14:editId="5F9C99D5">
            <wp:extent cx="169200" cy="126000"/>
            <wp:effectExtent l="19050" t="19050" r="21590" b="26670"/>
            <wp:docPr id="24" name="Picture 24"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200" cy="126000"/>
                    </a:xfrm>
                    <a:prstGeom prst="rect">
                      <a:avLst/>
                    </a:prstGeom>
                    <a:noFill/>
                    <a:ln>
                      <a:solidFill>
                        <a:schemeClr val="tx1"/>
                      </a:solidFill>
                    </a:ln>
                  </pic:spPr>
                </pic:pic>
              </a:graphicData>
            </a:graphic>
          </wp:inline>
        </w:drawing>
      </w:r>
      <w:r>
        <w:rPr>
          <w:noProof/>
          <w:lang w:eastAsia="en-AU"/>
        </w:rPr>
        <w:t xml:space="preserve"> and select </w:t>
      </w:r>
      <w:r w:rsidR="00824CA9">
        <w:rPr>
          <w:i/>
          <w:noProof/>
          <w:lang w:eastAsia="en-AU"/>
        </w:rPr>
        <w:t>Return to Uploader</w:t>
      </w:r>
      <w:r>
        <w:rPr>
          <w:noProof/>
          <w:lang w:eastAsia="en-AU"/>
        </w:rPr>
        <w:t>.</w:t>
      </w:r>
    </w:p>
    <w:p w14:paraId="6F841F14" w14:textId="320281BA" w:rsidR="008671E0" w:rsidRDefault="008671E0" w:rsidP="00FE5635">
      <w:pPr>
        <w:pStyle w:val="QRGNumbering2"/>
      </w:pPr>
      <w:r>
        <w:t xml:space="preserve">In the </w:t>
      </w:r>
      <w:r>
        <w:rPr>
          <w:b/>
        </w:rPr>
        <w:t>Comment</w:t>
      </w:r>
      <w:r>
        <w:t xml:space="preserve"> field, enter any comments regarding the action being performed on the </w:t>
      </w:r>
      <w:r w:rsidR="00E82B92" w:rsidRPr="00E82B92">
        <w:rPr>
          <w:i/>
          <w:iCs/>
        </w:rPr>
        <w:t>Performance Report</w:t>
      </w:r>
      <w:r>
        <w:t>.</w:t>
      </w:r>
    </w:p>
    <w:p w14:paraId="3AA937E7" w14:textId="6C58956A" w:rsidR="00AD3A91" w:rsidRDefault="00AD3A91" w:rsidP="00FE5635">
      <w:pPr>
        <w:pStyle w:val="QRGNumbering2"/>
      </w:pPr>
      <w:r>
        <w:t>To</w:t>
      </w:r>
      <w:r w:rsidR="00212EFA">
        <w:t xml:space="preserve"> </w:t>
      </w:r>
      <w:r w:rsidR="00553790">
        <w:t>return</w:t>
      </w:r>
      <w:r w:rsidR="00212EFA">
        <w:t xml:space="preserve"> the </w:t>
      </w:r>
      <w:r w:rsidR="00553790" w:rsidRPr="00FE5635">
        <w:t>Performance Report</w:t>
      </w:r>
      <w:r w:rsidR="00553790">
        <w:t xml:space="preserve"> to the health service</w:t>
      </w:r>
      <w:r w:rsidR="00212EFA">
        <w:t xml:space="preserve">, select </w:t>
      </w:r>
      <w:r w:rsidR="00824CA9">
        <w:rPr>
          <w:noProof/>
        </w:rPr>
        <w:drawing>
          <wp:inline distT="0" distB="0" distL="0" distR="0" wp14:anchorId="13D75E1D" wp14:editId="3591B0D9">
            <wp:extent cx="1191600" cy="216000"/>
            <wp:effectExtent l="19050" t="19050" r="27940" b="12700"/>
            <wp:docPr id="930" name="Picture 930" descr="Return to Up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Picture 930" descr="Return to Uploa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1600" cy="216000"/>
                    </a:xfrm>
                    <a:prstGeom prst="rect">
                      <a:avLst/>
                    </a:prstGeom>
                    <a:noFill/>
                    <a:ln>
                      <a:solidFill>
                        <a:schemeClr val="tx1"/>
                      </a:solidFill>
                    </a:ln>
                  </pic:spPr>
                </pic:pic>
              </a:graphicData>
            </a:graphic>
          </wp:inline>
        </w:drawing>
      </w:r>
      <w:r w:rsidR="00824CA9">
        <w:t>.</w:t>
      </w:r>
    </w:p>
    <w:p w14:paraId="1D68F494" w14:textId="1366C938" w:rsidR="001D6C9C" w:rsidRPr="001D6C9C" w:rsidRDefault="001D6C9C" w:rsidP="001D6C9C">
      <w:pPr>
        <w:pStyle w:val="QRGText"/>
        <w:ind w:left="1080"/>
      </w:pPr>
      <w:r>
        <w:t xml:space="preserve">The </w:t>
      </w:r>
      <w:r w:rsidRPr="007D76B1">
        <w:t>Performance Report’s</w:t>
      </w:r>
      <w:r>
        <w:t xml:space="preserve"> status will change to </w:t>
      </w:r>
      <w:r w:rsidRPr="001D6C9C">
        <w:rPr>
          <w:i/>
          <w:iCs/>
        </w:rPr>
        <w:t>Submission Returned to Uploader</w:t>
      </w:r>
      <w:r>
        <w:rPr>
          <w:i/>
          <w:iCs/>
        </w:rPr>
        <w:t xml:space="preserve"> </w:t>
      </w:r>
      <w:r>
        <w:t>and it has now been returned to the health service for their amendment.</w:t>
      </w:r>
    </w:p>
    <w:p w14:paraId="49CAEC5C" w14:textId="61ED0345" w:rsidR="00FE5635" w:rsidRDefault="00FE5635" w:rsidP="00E07917">
      <w:pPr>
        <w:pStyle w:val="QRGText"/>
      </w:pPr>
    </w:p>
    <w:p w14:paraId="02A23793" w14:textId="42588897" w:rsidR="00FE5635" w:rsidRPr="00FE5635" w:rsidRDefault="00FE5635" w:rsidP="00FE5635">
      <w:pPr>
        <w:pStyle w:val="QRGText"/>
        <w:rPr>
          <w:b/>
          <w:bCs/>
        </w:rPr>
      </w:pPr>
      <w:r w:rsidRPr="00FE5635">
        <w:rPr>
          <w:b/>
          <w:bCs/>
        </w:rPr>
        <w:t xml:space="preserve">If you </w:t>
      </w:r>
      <w:r>
        <w:rPr>
          <w:b/>
          <w:bCs/>
        </w:rPr>
        <w:t xml:space="preserve">are happy with the </w:t>
      </w:r>
      <w:r w:rsidRPr="007D76B1">
        <w:rPr>
          <w:b/>
          <w:bCs/>
        </w:rPr>
        <w:t xml:space="preserve">Performance Report </w:t>
      </w:r>
      <w:r>
        <w:rPr>
          <w:b/>
          <w:bCs/>
        </w:rPr>
        <w:t>and are ready to process it as complete</w:t>
      </w:r>
      <w:r w:rsidRPr="00FE5635">
        <w:rPr>
          <w:b/>
          <w:bCs/>
        </w:rPr>
        <w:t>:</w:t>
      </w:r>
    </w:p>
    <w:p w14:paraId="544A014B" w14:textId="02C922D1" w:rsidR="00FE5635" w:rsidRDefault="00FE5635" w:rsidP="00FE5635">
      <w:pPr>
        <w:pStyle w:val="QRGNumbering2"/>
        <w:rPr>
          <w:noProof/>
          <w:lang w:eastAsia="en-AU"/>
        </w:rPr>
      </w:pPr>
      <w:r>
        <w:rPr>
          <w:noProof/>
          <w:lang w:eastAsia="en-AU"/>
        </w:rPr>
        <w:t xml:space="preserve">In the </w:t>
      </w:r>
      <w:r w:rsidRPr="00FE5635">
        <w:rPr>
          <w:b/>
          <w:bCs/>
          <w:noProof/>
          <w:lang w:eastAsia="en-AU"/>
        </w:rPr>
        <w:t>Action</w:t>
      </w:r>
      <w:r>
        <w:rPr>
          <w:noProof/>
          <w:lang w:eastAsia="en-AU"/>
        </w:rPr>
        <w:t xml:space="preserve"> field, select </w:t>
      </w:r>
      <w:r>
        <w:rPr>
          <w:noProof/>
          <w:lang w:eastAsia="en-AU"/>
        </w:rPr>
        <w:drawing>
          <wp:inline distT="0" distB="0" distL="0" distR="0" wp14:anchorId="36207B94" wp14:editId="1731B4BC">
            <wp:extent cx="169200" cy="126000"/>
            <wp:effectExtent l="19050" t="19050" r="21590" b="26670"/>
            <wp:docPr id="931" name="Picture 931"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200" cy="126000"/>
                    </a:xfrm>
                    <a:prstGeom prst="rect">
                      <a:avLst/>
                    </a:prstGeom>
                    <a:noFill/>
                    <a:ln>
                      <a:solidFill>
                        <a:schemeClr val="tx1"/>
                      </a:solidFill>
                    </a:ln>
                  </pic:spPr>
                </pic:pic>
              </a:graphicData>
            </a:graphic>
          </wp:inline>
        </w:drawing>
      </w:r>
      <w:r>
        <w:rPr>
          <w:noProof/>
          <w:lang w:eastAsia="en-AU"/>
        </w:rPr>
        <w:t xml:space="preserve"> and select </w:t>
      </w:r>
      <w:r w:rsidRPr="00FE5635">
        <w:rPr>
          <w:i/>
          <w:iCs/>
          <w:noProof/>
          <w:lang w:eastAsia="en-AU"/>
        </w:rPr>
        <w:t>Process</w:t>
      </w:r>
      <w:r>
        <w:rPr>
          <w:noProof/>
          <w:lang w:eastAsia="en-AU"/>
        </w:rPr>
        <w:t>.</w:t>
      </w:r>
    </w:p>
    <w:p w14:paraId="31D07BD3" w14:textId="26A60B02" w:rsidR="00FE5635" w:rsidRDefault="00FE5635" w:rsidP="00FE5635">
      <w:pPr>
        <w:pStyle w:val="QRGNumbering2"/>
      </w:pPr>
      <w:r>
        <w:t xml:space="preserve">In the </w:t>
      </w:r>
      <w:r>
        <w:rPr>
          <w:b/>
        </w:rPr>
        <w:t>Comment</w:t>
      </w:r>
      <w:r>
        <w:t xml:space="preserve"> field, enter any comments regarding the action being performed on the </w:t>
      </w:r>
      <w:r w:rsidR="00E82B92" w:rsidRPr="00E82B92">
        <w:rPr>
          <w:i/>
          <w:iCs/>
        </w:rPr>
        <w:t>Performance Report</w:t>
      </w:r>
      <w:r>
        <w:t>.</w:t>
      </w:r>
    </w:p>
    <w:p w14:paraId="262B0EC4" w14:textId="7D16E8B7" w:rsidR="00FE5635" w:rsidRDefault="00FE5635" w:rsidP="00FE5635">
      <w:pPr>
        <w:pStyle w:val="QRGNumbering2"/>
      </w:pPr>
      <w:r>
        <w:t xml:space="preserve">To </w:t>
      </w:r>
      <w:r w:rsidR="001D6C9C">
        <w:t xml:space="preserve">process the </w:t>
      </w:r>
      <w:r w:rsidR="001D6C9C" w:rsidRPr="00E82B92">
        <w:rPr>
          <w:i/>
          <w:iCs/>
        </w:rPr>
        <w:t>Performance Report</w:t>
      </w:r>
      <w:r w:rsidR="001D6C9C">
        <w:t xml:space="preserve"> as complete</w:t>
      </w:r>
      <w:r>
        <w:t xml:space="preserve">, select </w:t>
      </w:r>
      <w:r>
        <w:rPr>
          <w:noProof/>
        </w:rPr>
        <w:drawing>
          <wp:inline distT="0" distB="0" distL="0" distR="0" wp14:anchorId="566A94ED" wp14:editId="7991DE5F">
            <wp:extent cx="648000" cy="216000"/>
            <wp:effectExtent l="19050" t="19050" r="19050" b="12700"/>
            <wp:docPr id="933" name="Picture 933" descr="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Picture 933" descr="Proces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8000" cy="216000"/>
                    </a:xfrm>
                    <a:prstGeom prst="rect">
                      <a:avLst/>
                    </a:prstGeom>
                    <a:noFill/>
                    <a:ln>
                      <a:solidFill>
                        <a:schemeClr val="tx1"/>
                      </a:solidFill>
                    </a:ln>
                  </pic:spPr>
                </pic:pic>
              </a:graphicData>
            </a:graphic>
          </wp:inline>
        </w:drawing>
      </w:r>
      <w:r>
        <w:t>.</w:t>
      </w:r>
    </w:p>
    <w:p w14:paraId="08D279A7" w14:textId="3DEDDB35" w:rsidR="00D87BAA" w:rsidRDefault="000A62AF" w:rsidP="001D6C9C">
      <w:pPr>
        <w:pStyle w:val="QRGText"/>
        <w:ind w:left="1080"/>
      </w:pPr>
      <w:r>
        <w:t xml:space="preserve">The </w:t>
      </w:r>
      <w:r w:rsidR="001D6C9C" w:rsidRPr="007D76B1">
        <w:t>Performance Report’s</w:t>
      </w:r>
      <w:r w:rsidR="00377A0F">
        <w:t xml:space="preserve"> status will change to </w:t>
      </w:r>
      <w:r w:rsidR="00377A0F" w:rsidRPr="000A62AF">
        <w:rPr>
          <w:i/>
        </w:rPr>
        <w:t>Processed</w:t>
      </w:r>
      <w:r>
        <w:t xml:space="preserve"> and the processing of the </w:t>
      </w:r>
      <w:r w:rsidR="007D76B1">
        <w:t xml:space="preserve">IAHP PHC </w:t>
      </w:r>
      <w:r w:rsidR="00E82B92" w:rsidRPr="007D76B1">
        <w:t>Performance Report</w:t>
      </w:r>
      <w:r>
        <w:t xml:space="preserve"> is now complete.</w:t>
      </w:r>
      <w:r w:rsidR="00C53869">
        <w:t xml:space="preserve"> </w:t>
      </w:r>
    </w:p>
    <w:sectPr w:rsidR="00D87BAA" w:rsidSect="00EB7092">
      <w:headerReference w:type="default" r:id="rId31"/>
      <w:footerReference w:type="default" r:id="rId32"/>
      <w:type w:val="continuous"/>
      <w:pgSz w:w="11906" w:h="16838" w:code="9"/>
      <w:pgMar w:top="1843"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4014" w14:textId="77777777" w:rsidR="0010651D" w:rsidRDefault="0010651D" w:rsidP="00AF798B">
      <w:pPr>
        <w:spacing w:before="0" w:after="0"/>
      </w:pPr>
      <w:r>
        <w:separator/>
      </w:r>
    </w:p>
    <w:p w14:paraId="7B5822C4" w14:textId="77777777" w:rsidR="0010651D" w:rsidRDefault="0010651D"/>
  </w:endnote>
  <w:endnote w:type="continuationSeparator" w:id="0">
    <w:p w14:paraId="0C298E0C" w14:textId="77777777" w:rsidR="0010651D" w:rsidRDefault="0010651D" w:rsidP="00AF798B">
      <w:pPr>
        <w:spacing w:before="0" w:after="0"/>
      </w:pPr>
      <w:r>
        <w:continuationSeparator/>
      </w:r>
    </w:p>
    <w:p w14:paraId="313B1B3B" w14:textId="77777777" w:rsidR="0010651D" w:rsidRDefault="00106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6629A1A6"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D14B69">
              <w:rPr>
                <w:noProof/>
              </w:rPr>
              <w:t>2</w:t>
            </w:r>
            <w:r>
              <w:rPr>
                <w:sz w:val="24"/>
              </w:rPr>
              <w:fldChar w:fldCharType="end"/>
            </w:r>
            <w:r>
              <w:t xml:space="preserve"> of </w:t>
            </w:r>
            <w:r w:rsidR="00DC7313">
              <w:rPr>
                <w:noProof/>
              </w:rPr>
              <w:fldChar w:fldCharType="begin"/>
            </w:r>
            <w:r w:rsidR="00DC7313">
              <w:rPr>
                <w:noProof/>
              </w:rPr>
              <w:instrText xml:space="preserve"> NUMPAGES  </w:instrText>
            </w:r>
            <w:r w:rsidR="00DC7313">
              <w:rPr>
                <w:noProof/>
              </w:rPr>
              <w:fldChar w:fldCharType="separate"/>
            </w:r>
            <w:r w:rsidR="00D14B69">
              <w:rPr>
                <w:noProof/>
              </w:rPr>
              <w:t>2</w:t>
            </w:r>
            <w:r w:rsidR="00DC7313">
              <w:rPr>
                <w:noProof/>
              </w:rPr>
              <w:fldChar w:fldCharType="end"/>
            </w:r>
          </w:p>
        </w:sdtContent>
      </w:sdt>
    </w:sdtContent>
  </w:sdt>
  <w:p w14:paraId="662B3BDD"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92FA" w14:textId="77777777" w:rsidR="0010651D" w:rsidRDefault="0010651D" w:rsidP="00AF798B">
      <w:pPr>
        <w:spacing w:before="0" w:after="0"/>
      </w:pPr>
      <w:r>
        <w:separator/>
      </w:r>
    </w:p>
    <w:p w14:paraId="571F6A18" w14:textId="77777777" w:rsidR="0010651D" w:rsidRDefault="0010651D"/>
  </w:footnote>
  <w:footnote w:type="continuationSeparator" w:id="0">
    <w:p w14:paraId="1121B60C" w14:textId="77777777" w:rsidR="0010651D" w:rsidRDefault="0010651D" w:rsidP="00AF798B">
      <w:pPr>
        <w:spacing w:before="0" w:after="0"/>
      </w:pPr>
      <w:r>
        <w:continuationSeparator/>
      </w:r>
    </w:p>
    <w:p w14:paraId="555192BF" w14:textId="77777777" w:rsidR="0010651D" w:rsidRDefault="00106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5ED6" w14:textId="38128834" w:rsidR="00AF798B" w:rsidRPr="000767A1" w:rsidRDefault="00EB7092" w:rsidP="000767A1">
    <w:pPr>
      <w:pStyle w:val="QRGheadergood"/>
    </w:pPr>
    <w:r>
      <w:drawing>
        <wp:anchor distT="0" distB="0" distL="114300" distR="114300" simplePos="0" relativeHeight="251659264" behindDoc="0" locked="0" layoutInCell="1" allowOverlap="1" wp14:anchorId="3A0015CC" wp14:editId="2C2A2569">
          <wp:simplePos x="0" y="0"/>
          <wp:positionH relativeFrom="column">
            <wp:posOffset>-188595</wp:posOffset>
          </wp:positionH>
          <wp:positionV relativeFrom="paragraph">
            <wp:posOffset>19685</wp:posOffset>
          </wp:positionV>
          <wp:extent cx="2469068" cy="745414"/>
          <wp:effectExtent l="0" t="0" r="7620" b="0"/>
          <wp:wrapSquare wrapText="bothSides"/>
          <wp:docPr id="12" name="Picture 12" descr="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partment crest"/>
                  <pic:cNvPicPr/>
                </pic:nvPicPr>
                <pic:blipFill>
                  <a:blip r:embed="rId1">
                    <a:extLst>
                      <a:ext uri="{28A0092B-C50C-407E-A947-70E740481C1C}">
                        <a14:useLocalDpi xmlns:a14="http://schemas.microsoft.com/office/drawing/2010/main" val="0"/>
                      </a:ext>
                    </a:extLst>
                  </a:blip>
                  <a:stretch>
                    <a:fillRect/>
                  </a:stretch>
                </pic:blipFill>
                <pic:spPr>
                  <a:xfrm>
                    <a:off x="0" y="0"/>
                    <a:ext cx="2469068" cy="745414"/>
                  </a:xfrm>
                  <a:prstGeom prst="rect">
                    <a:avLst/>
                  </a:prstGeom>
                </pic:spPr>
              </pic:pic>
            </a:graphicData>
          </a:graphic>
        </wp:anchor>
      </w:drawing>
    </w:r>
    <w:r w:rsidR="006A6162" w:rsidRPr="000628A2">
      <w:drawing>
        <wp:anchor distT="0" distB="0" distL="114300" distR="114300" simplePos="0" relativeHeight="251658240" behindDoc="0" locked="0" layoutInCell="1" allowOverlap="1" wp14:anchorId="0D2DBC8B" wp14:editId="2EA6E31C">
          <wp:simplePos x="0" y="0"/>
          <wp:positionH relativeFrom="column">
            <wp:posOffset>-352425</wp:posOffset>
          </wp:positionH>
          <wp:positionV relativeFrom="paragraph">
            <wp:posOffset>-162560</wp:posOffset>
          </wp:positionV>
          <wp:extent cx="7534275" cy="1045845"/>
          <wp:effectExtent l="19050" t="19050" r="28575" b="20955"/>
          <wp:wrapNone/>
          <wp:docPr id="6" name="Picture 6" descr="Top banner showing the Department of Health crest and the &quot;Process an IHDR Data Asset Submission (the AIHW)&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F051E"/>
    <w:multiLevelType w:val="hybridMultilevel"/>
    <w:tmpl w:val="603665CC"/>
    <w:lvl w:ilvl="0" w:tplc="0882E5CE">
      <w:start w:val="1"/>
      <w:numFmt w:val="decimal"/>
      <w:pStyle w:val="QRGNumbering1"/>
      <w:lvlText w:val="%1."/>
      <w:lvlJc w:val="left"/>
      <w:pPr>
        <w:ind w:left="720" w:hanging="360"/>
      </w:pPr>
    </w:lvl>
    <w:lvl w:ilvl="1" w:tplc="6930F876">
      <w:start w:val="1"/>
      <w:numFmt w:val="lowerLetter"/>
      <w:pStyle w:val="QRGNumbering2"/>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759722">
    <w:abstractNumId w:val="1"/>
  </w:num>
  <w:num w:numId="2" w16cid:durableId="1354112941">
    <w:abstractNumId w:val="0"/>
  </w:num>
  <w:num w:numId="3" w16cid:durableId="1320578415">
    <w:abstractNumId w:val="2"/>
  </w:num>
  <w:num w:numId="4" w16cid:durableId="257719481">
    <w:abstractNumId w:val="0"/>
    <w:lvlOverride w:ilvl="0">
      <w:startOverride w:val="1"/>
    </w:lvlOverride>
  </w:num>
  <w:num w:numId="5" w16cid:durableId="64761714">
    <w:abstractNumId w:val="0"/>
    <w:lvlOverride w:ilvl="0">
      <w:startOverride w:val="1"/>
    </w:lvlOverride>
  </w:num>
  <w:num w:numId="6" w16cid:durableId="47028933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AA"/>
    <w:rsid w:val="00003743"/>
    <w:rsid w:val="0002128E"/>
    <w:rsid w:val="000245CD"/>
    <w:rsid w:val="00036E89"/>
    <w:rsid w:val="00056198"/>
    <w:rsid w:val="00060CB2"/>
    <w:rsid w:val="00061188"/>
    <w:rsid w:val="00065DD9"/>
    <w:rsid w:val="00067456"/>
    <w:rsid w:val="00075984"/>
    <w:rsid w:val="000767A1"/>
    <w:rsid w:val="00092FBC"/>
    <w:rsid w:val="000A256F"/>
    <w:rsid w:val="000A62AF"/>
    <w:rsid w:val="000C7A66"/>
    <w:rsid w:val="000C7BD5"/>
    <w:rsid w:val="000E1BCE"/>
    <w:rsid w:val="000E3CDD"/>
    <w:rsid w:val="0010651D"/>
    <w:rsid w:val="00130421"/>
    <w:rsid w:val="00131D23"/>
    <w:rsid w:val="00132019"/>
    <w:rsid w:val="00135C0E"/>
    <w:rsid w:val="00136BA1"/>
    <w:rsid w:val="00162284"/>
    <w:rsid w:val="001A34F1"/>
    <w:rsid w:val="001A77C1"/>
    <w:rsid w:val="001B1A18"/>
    <w:rsid w:val="001B3443"/>
    <w:rsid w:val="001C093D"/>
    <w:rsid w:val="001C3775"/>
    <w:rsid w:val="001D4711"/>
    <w:rsid w:val="001D6C9C"/>
    <w:rsid w:val="001D7410"/>
    <w:rsid w:val="001F1E0F"/>
    <w:rsid w:val="001F6964"/>
    <w:rsid w:val="00200606"/>
    <w:rsid w:val="0020313B"/>
    <w:rsid w:val="00212EFA"/>
    <w:rsid w:val="00223EE3"/>
    <w:rsid w:val="002A14B7"/>
    <w:rsid w:val="002E4840"/>
    <w:rsid w:val="002E7FB1"/>
    <w:rsid w:val="0030009A"/>
    <w:rsid w:val="00302AEE"/>
    <w:rsid w:val="0030786C"/>
    <w:rsid w:val="00313943"/>
    <w:rsid w:val="00316F6F"/>
    <w:rsid w:val="00321668"/>
    <w:rsid w:val="00331545"/>
    <w:rsid w:val="0033451B"/>
    <w:rsid w:val="00341B84"/>
    <w:rsid w:val="0034262B"/>
    <w:rsid w:val="003554FF"/>
    <w:rsid w:val="00377A0F"/>
    <w:rsid w:val="003824B8"/>
    <w:rsid w:val="003964D7"/>
    <w:rsid w:val="003A168B"/>
    <w:rsid w:val="003B5BC3"/>
    <w:rsid w:val="003D17F9"/>
    <w:rsid w:val="003D3A1F"/>
    <w:rsid w:val="003F26C8"/>
    <w:rsid w:val="003F5850"/>
    <w:rsid w:val="00406309"/>
    <w:rsid w:val="0041771E"/>
    <w:rsid w:val="004212EF"/>
    <w:rsid w:val="00466BD5"/>
    <w:rsid w:val="004676C8"/>
    <w:rsid w:val="0047667D"/>
    <w:rsid w:val="00480787"/>
    <w:rsid w:val="004867E2"/>
    <w:rsid w:val="004A7277"/>
    <w:rsid w:val="004B0826"/>
    <w:rsid w:val="004B6395"/>
    <w:rsid w:val="004C1C00"/>
    <w:rsid w:val="004D6160"/>
    <w:rsid w:val="004D76A6"/>
    <w:rsid w:val="004E2910"/>
    <w:rsid w:val="00521AEE"/>
    <w:rsid w:val="00521F8B"/>
    <w:rsid w:val="00541C13"/>
    <w:rsid w:val="0054433A"/>
    <w:rsid w:val="00551C6E"/>
    <w:rsid w:val="00553790"/>
    <w:rsid w:val="00563BC3"/>
    <w:rsid w:val="0057671C"/>
    <w:rsid w:val="0058320B"/>
    <w:rsid w:val="005B2F82"/>
    <w:rsid w:val="005B6BDB"/>
    <w:rsid w:val="005C4749"/>
    <w:rsid w:val="005D33B6"/>
    <w:rsid w:val="005F73BA"/>
    <w:rsid w:val="00607DF1"/>
    <w:rsid w:val="00626300"/>
    <w:rsid w:val="00630DB2"/>
    <w:rsid w:val="0065763D"/>
    <w:rsid w:val="00665D42"/>
    <w:rsid w:val="00674F11"/>
    <w:rsid w:val="00691360"/>
    <w:rsid w:val="006961E7"/>
    <w:rsid w:val="006A6162"/>
    <w:rsid w:val="006B3348"/>
    <w:rsid w:val="006B6397"/>
    <w:rsid w:val="006D260B"/>
    <w:rsid w:val="006F15B8"/>
    <w:rsid w:val="00705BE7"/>
    <w:rsid w:val="00706011"/>
    <w:rsid w:val="007305D3"/>
    <w:rsid w:val="007426D9"/>
    <w:rsid w:val="00753FC3"/>
    <w:rsid w:val="00763104"/>
    <w:rsid w:val="007708C7"/>
    <w:rsid w:val="00776262"/>
    <w:rsid w:val="00782337"/>
    <w:rsid w:val="00782BAA"/>
    <w:rsid w:val="00790A87"/>
    <w:rsid w:val="0079108D"/>
    <w:rsid w:val="00792542"/>
    <w:rsid w:val="00793165"/>
    <w:rsid w:val="007A41CA"/>
    <w:rsid w:val="007C4D6B"/>
    <w:rsid w:val="007D76B1"/>
    <w:rsid w:val="007F6326"/>
    <w:rsid w:val="007F7E9D"/>
    <w:rsid w:val="008124D5"/>
    <w:rsid w:val="008201F9"/>
    <w:rsid w:val="0082207F"/>
    <w:rsid w:val="00824CA9"/>
    <w:rsid w:val="008264EB"/>
    <w:rsid w:val="008502DE"/>
    <w:rsid w:val="0086094A"/>
    <w:rsid w:val="008671E0"/>
    <w:rsid w:val="00867F5E"/>
    <w:rsid w:val="00870FC6"/>
    <w:rsid w:val="00871C17"/>
    <w:rsid w:val="00896EB3"/>
    <w:rsid w:val="008B186D"/>
    <w:rsid w:val="008B2101"/>
    <w:rsid w:val="008D22B5"/>
    <w:rsid w:val="008D3565"/>
    <w:rsid w:val="008D5CEF"/>
    <w:rsid w:val="008E0583"/>
    <w:rsid w:val="00924B74"/>
    <w:rsid w:val="009331AA"/>
    <w:rsid w:val="00942E04"/>
    <w:rsid w:val="0094578F"/>
    <w:rsid w:val="00945A04"/>
    <w:rsid w:val="009572AB"/>
    <w:rsid w:val="00970D6D"/>
    <w:rsid w:val="009738DA"/>
    <w:rsid w:val="00980338"/>
    <w:rsid w:val="009834E2"/>
    <w:rsid w:val="00997F20"/>
    <w:rsid w:val="009A3F50"/>
    <w:rsid w:val="009B66B6"/>
    <w:rsid w:val="009C621E"/>
    <w:rsid w:val="009C66E7"/>
    <w:rsid w:val="009D3CAF"/>
    <w:rsid w:val="009F21D3"/>
    <w:rsid w:val="00A15268"/>
    <w:rsid w:val="00A15513"/>
    <w:rsid w:val="00A200AA"/>
    <w:rsid w:val="00A24775"/>
    <w:rsid w:val="00A43814"/>
    <w:rsid w:val="00A4512D"/>
    <w:rsid w:val="00A45BC8"/>
    <w:rsid w:val="00A52A4C"/>
    <w:rsid w:val="00A53758"/>
    <w:rsid w:val="00A6070D"/>
    <w:rsid w:val="00A62716"/>
    <w:rsid w:val="00A670D6"/>
    <w:rsid w:val="00A705AF"/>
    <w:rsid w:val="00A75654"/>
    <w:rsid w:val="00A77992"/>
    <w:rsid w:val="00A83055"/>
    <w:rsid w:val="00A90E81"/>
    <w:rsid w:val="00A96271"/>
    <w:rsid w:val="00AB05E6"/>
    <w:rsid w:val="00AB102A"/>
    <w:rsid w:val="00AB19C9"/>
    <w:rsid w:val="00AC48DF"/>
    <w:rsid w:val="00AD0BA6"/>
    <w:rsid w:val="00AD1CD6"/>
    <w:rsid w:val="00AD3A91"/>
    <w:rsid w:val="00AF38EB"/>
    <w:rsid w:val="00AF798B"/>
    <w:rsid w:val="00B043E0"/>
    <w:rsid w:val="00B06089"/>
    <w:rsid w:val="00B13265"/>
    <w:rsid w:val="00B22B9F"/>
    <w:rsid w:val="00B24C0D"/>
    <w:rsid w:val="00B24E56"/>
    <w:rsid w:val="00B42851"/>
    <w:rsid w:val="00B5208F"/>
    <w:rsid w:val="00B73855"/>
    <w:rsid w:val="00B8429C"/>
    <w:rsid w:val="00BA59C9"/>
    <w:rsid w:val="00BB2C27"/>
    <w:rsid w:val="00BD6234"/>
    <w:rsid w:val="00BE0E59"/>
    <w:rsid w:val="00BE405D"/>
    <w:rsid w:val="00BE4137"/>
    <w:rsid w:val="00C03301"/>
    <w:rsid w:val="00C229BC"/>
    <w:rsid w:val="00C2615B"/>
    <w:rsid w:val="00C41FA2"/>
    <w:rsid w:val="00C53869"/>
    <w:rsid w:val="00C6330A"/>
    <w:rsid w:val="00C83C54"/>
    <w:rsid w:val="00C84175"/>
    <w:rsid w:val="00CB5B1A"/>
    <w:rsid w:val="00CB70AA"/>
    <w:rsid w:val="00CC02B2"/>
    <w:rsid w:val="00CC1E71"/>
    <w:rsid w:val="00CD55EB"/>
    <w:rsid w:val="00CF2EE1"/>
    <w:rsid w:val="00CF536F"/>
    <w:rsid w:val="00D06226"/>
    <w:rsid w:val="00D14831"/>
    <w:rsid w:val="00D14B69"/>
    <w:rsid w:val="00D16A03"/>
    <w:rsid w:val="00D25BED"/>
    <w:rsid w:val="00D34578"/>
    <w:rsid w:val="00D471CF"/>
    <w:rsid w:val="00D53109"/>
    <w:rsid w:val="00D66381"/>
    <w:rsid w:val="00D67901"/>
    <w:rsid w:val="00D77A10"/>
    <w:rsid w:val="00D87503"/>
    <w:rsid w:val="00D87BAA"/>
    <w:rsid w:val="00D9503A"/>
    <w:rsid w:val="00D96734"/>
    <w:rsid w:val="00DA0046"/>
    <w:rsid w:val="00DA6A11"/>
    <w:rsid w:val="00DB0216"/>
    <w:rsid w:val="00DB3823"/>
    <w:rsid w:val="00DB6E03"/>
    <w:rsid w:val="00DC7313"/>
    <w:rsid w:val="00DD47C6"/>
    <w:rsid w:val="00DE4028"/>
    <w:rsid w:val="00DF189B"/>
    <w:rsid w:val="00DF6B0E"/>
    <w:rsid w:val="00E07917"/>
    <w:rsid w:val="00E128E4"/>
    <w:rsid w:val="00E15715"/>
    <w:rsid w:val="00E342FB"/>
    <w:rsid w:val="00E62CB4"/>
    <w:rsid w:val="00E6753F"/>
    <w:rsid w:val="00E82B92"/>
    <w:rsid w:val="00E86796"/>
    <w:rsid w:val="00E94A08"/>
    <w:rsid w:val="00EA0DB0"/>
    <w:rsid w:val="00EB6A7A"/>
    <w:rsid w:val="00EB7092"/>
    <w:rsid w:val="00EC1AE0"/>
    <w:rsid w:val="00EC3482"/>
    <w:rsid w:val="00F41003"/>
    <w:rsid w:val="00F4136D"/>
    <w:rsid w:val="00F47396"/>
    <w:rsid w:val="00F54DB6"/>
    <w:rsid w:val="00F735B2"/>
    <w:rsid w:val="00F933FC"/>
    <w:rsid w:val="00FA08F8"/>
    <w:rsid w:val="00FA5C56"/>
    <w:rsid w:val="00FB4582"/>
    <w:rsid w:val="00FB61B6"/>
    <w:rsid w:val="00FE5635"/>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7DA60"/>
  <w15:docId w15:val="{F88F04BB-88EC-4DA8-831D-0DAF85BB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607DF1"/>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42E04"/>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customStyle="1" w:styleId="QRGheadergood">
    <w:name w:val="QRG header good"/>
    <w:basedOn w:val="Header"/>
    <w:autoRedefine/>
    <w:qFormat/>
    <w:rsid w:val="000767A1"/>
    <w:rPr>
      <w:noProof/>
      <w:lang w:eastAsia="en-AU"/>
    </w:rPr>
  </w:style>
  <w:style w:type="character" w:styleId="CommentReference">
    <w:name w:val="annotation reference"/>
    <w:basedOn w:val="DefaultParagraphFont"/>
    <w:semiHidden/>
    <w:unhideWhenUsed/>
    <w:rsid w:val="00A24775"/>
    <w:rPr>
      <w:sz w:val="16"/>
      <w:szCs w:val="16"/>
    </w:rPr>
  </w:style>
  <w:style w:type="paragraph" w:styleId="CommentText">
    <w:name w:val="annotation text"/>
    <w:basedOn w:val="Normal"/>
    <w:link w:val="CommentTextChar"/>
    <w:semiHidden/>
    <w:unhideWhenUsed/>
    <w:rsid w:val="00A24775"/>
    <w:rPr>
      <w:sz w:val="20"/>
      <w:szCs w:val="20"/>
    </w:rPr>
  </w:style>
  <w:style w:type="character" w:customStyle="1" w:styleId="CommentTextChar">
    <w:name w:val="Comment Text Char"/>
    <w:basedOn w:val="DefaultParagraphFont"/>
    <w:link w:val="CommentText"/>
    <w:semiHidden/>
    <w:rsid w:val="00A24775"/>
    <w:rPr>
      <w:rFonts w:ascii="Tahoma" w:hAnsi="Tahoma"/>
      <w:lang w:eastAsia="en-US"/>
    </w:rPr>
  </w:style>
  <w:style w:type="paragraph" w:styleId="CommentSubject">
    <w:name w:val="annotation subject"/>
    <w:basedOn w:val="CommentText"/>
    <w:next w:val="CommentText"/>
    <w:link w:val="CommentSubjectChar"/>
    <w:semiHidden/>
    <w:unhideWhenUsed/>
    <w:rsid w:val="00A24775"/>
    <w:rPr>
      <w:b/>
      <w:bCs/>
    </w:rPr>
  </w:style>
  <w:style w:type="character" w:customStyle="1" w:styleId="CommentSubjectChar">
    <w:name w:val="Comment Subject Char"/>
    <w:basedOn w:val="CommentTextChar"/>
    <w:link w:val="CommentSubject"/>
    <w:semiHidden/>
    <w:rsid w:val="00A24775"/>
    <w:rPr>
      <w:rFonts w:ascii="Tahoma" w:hAnsi="Tahoma"/>
      <w:b/>
      <w:bCs/>
      <w:lang w:eastAsia="en-US"/>
    </w:rPr>
  </w:style>
  <w:style w:type="character" w:styleId="Hyperlink">
    <w:name w:val="Hyperlink"/>
    <w:basedOn w:val="DefaultParagraphFont"/>
    <w:unhideWhenUsed/>
    <w:rsid w:val="00092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621">
      <w:bodyDiv w:val="1"/>
      <w:marLeft w:val="0"/>
      <w:marRight w:val="0"/>
      <w:marTop w:val="0"/>
      <w:marBottom w:val="0"/>
      <w:divBdr>
        <w:top w:val="none" w:sz="0" w:space="0" w:color="auto"/>
        <w:left w:val="none" w:sz="0" w:space="0" w:color="auto"/>
        <w:bottom w:val="none" w:sz="0" w:space="0" w:color="auto"/>
        <w:right w:val="none" w:sz="0" w:space="0" w:color="auto"/>
      </w:divBdr>
    </w:div>
    <w:div w:id="115224353">
      <w:bodyDiv w:val="1"/>
      <w:marLeft w:val="0"/>
      <w:marRight w:val="0"/>
      <w:marTop w:val="0"/>
      <w:marBottom w:val="0"/>
      <w:divBdr>
        <w:top w:val="none" w:sz="0" w:space="0" w:color="auto"/>
        <w:left w:val="none" w:sz="0" w:space="0" w:color="auto"/>
        <w:bottom w:val="none" w:sz="0" w:space="0" w:color="auto"/>
        <w:right w:val="none" w:sz="0" w:space="0" w:color="auto"/>
      </w:divBdr>
    </w:div>
    <w:div w:id="10397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portal.health.gov.au/"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media/image24.jpeg"/><Relationship Id="rId1"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47D7-A1D9-4483-8087-2C6E5348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Review and Action a Health Service's IAHP PHC Performance Report (DSS FAMs)</vt:lpstr>
    </vt:vector>
  </TitlesOfParts>
  <Company>Department of Immigration and Border Protection</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Action a Health Service's IAHP PHC Performance Report (DSS FAMs)</dc:title>
  <dc:creator>Joel Dennerley</dc:creator>
  <cp:lastModifiedBy>DUNN, Stuart</cp:lastModifiedBy>
  <cp:revision>32</cp:revision>
  <cp:lastPrinted>2018-06-29T05:33:00Z</cp:lastPrinted>
  <dcterms:created xsi:type="dcterms:W3CDTF">2022-09-02T02:15:00Z</dcterms:created>
  <dcterms:modified xsi:type="dcterms:W3CDTF">2024-04-09T00:56:00Z</dcterms:modified>
</cp:coreProperties>
</file>