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F4" w:rsidRDefault="00E815F4" w:rsidP="00D2372A">
      <w:pPr>
        <w:pStyle w:val="QRGText"/>
        <w:jc w:val="center"/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839655" wp14:editId="5A2AFDCA">
                <wp:simplePos x="0" y="0"/>
                <wp:positionH relativeFrom="column">
                  <wp:posOffset>4965700</wp:posOffset>
                </wp:positionH>
                <wp:positionV relativeFrom="paragraph">
                  <wp:posOffset>-258445</wp:posOffset>
                </wp:positionV>
                <wp:extent cx="4147185" cy="520065"/>
                <wp:effectExtent l="0" t="0" r="0" b="190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8E4" w:rsidRPr="00505E0F" w:rsidRDefault="00F53D2C" w:rsidP="009848E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IHDR Interim Processing Workflow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839655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391pt;margin-top:-20.35pt;width:326.55pt;height:40.9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" filled="f" stroked="f">
                <v:textbox style="mso-fit-shape-to-text:t">
                  <w:txbxContent>
                    <w:p w:rsidR="009848E4" w:rsidRPr="00505E0F" w:rsidRDefault="00F53D2C" w:rsidP="009848E4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IHDR Interim Processing Workflow</w:t>
                      </w:r>
                    </w:p>
                  </w:txbxContent>
                </v:textbox>
              </v:shape>
            </w:pict>
          </mc:Fallback>
        </mc:AlternateContent>
      </w:r>
    </w:p>
    <w:p w:rsidR="00E815F4" w:rsidRDefault="00E815F4" w:rsidP="00D2372A">
      <w:pPr>
        <w:pStyle w:val="QRGText"/>
        <w:jc w:val="center"/>
      </w:pPr>
    </w:p>
    <w:p w:rsidR="00E815F4" w:rsidRDefault="00E815F4" w:rsidP="00F02508">
      <w:pPr>
        <w:pStyle w:val="QRGText"/>
      </w:pPr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207010</wp:posOffset>
            </wp:positionV>
            <wp:extent cx="9003600" cy="5997600"/>
            <wp:effectExtent l="0" t="0" r="762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3600" cy="59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815F4" w:rsidSect="00F53D2C">
      <w:headerReference w:type="default" r:id="rId9"/>
      <w:footerReference w:type="default" r:id="rId10"/>
      <w:pgSz w:w="16838" w:h="11906" w:orient="landscape" w:code="9"/>
      <w:pgMar w:top="567" w:right="1843" w:bottom="849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8ED" w:rsidRDefault="00CC28ED" w:rsidP="00AF798B">
      <w:pPr>
        <w:spacing w:before="0" w:after="0"/>
      </w:pPr>
      <w:r>
        <w:separator/>
      </w:r>
    </w:p>
    <w:p w:rsidR="00CC28ED" w:rsidRDefault="00CC28ED"/>
  </w:endnote>
  <w:endnote w:type="continuationSeparator" w:id="0">
    <w:p w:rsidR="00CC28ED" w:rsidRDefault="00CC28ED" w:rsidP="00AF798B">
      <w:pPr>
        <w:spacing w:before="0" w:after="0"/>
      </w:pPr>
      <w:r>
        <w:continuationSeparator/>
      </w:r>
    </w:p>
    <w:p w:rsidR="00CC28ED" w:rsidRDefault="00CC28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Default="00AF798B" w:rsidP="00AF798B">
    <w:pPr>
      <w:pStyle w:val="QRGFooter"/>
    </w:pPr>
  </w:p>
  <w:p w:rsidR="00AF798B" w:rsidRDefault="00AF7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8ED" w:rsidRDefault="00CC28ED" w:rsidP="00AF798B">
      <w:pPr>
        <w:spacing w:before="0" w:after="0"/>
      </w:pPr>
      <w:r>
        <w:separator/>
      </w:r>
    </w:p>
    <w:p w:rsidR="00CC28ED" w:rsidRDefault="00CC28ED"/>
  </w:footnote>
  <w:footnote w:type="continuationSeparator" w:id="0">
    <w:p w:rsidR="00CC28ED" w:rsidRDefault="00CC28ED" w:rsidP="00AF798B">
      <w:pPr>
        <w:spacing w:before="0" w:after="0"/>
      </w:pPr>
      <w:r>
        <w:continuationSeparator/>
      </w:r>
    </w:p>
    <w:p w:rsidR="00CC28ED" w:rsidRDefault="00CC28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F02508" w:rsidP="00EB6A7A">
    <w:pPr>
      <w:pStyle w:val="QRGHeaderText"/>
    </w:pPr>
    <w:r w:rsidRPr="000628A2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4FAA877C" wp14:editId="5C1C76AA">
          <wp:simplePos x="0" y="0"/>
          <wp:positionH relativeFrom="column">
            <wp:posOffset>-530860</wp:posOffset>
          </wp:positionH>
          <wp:positionV relativeFrom="paragraph">
            <wp:posOffset>-170815</wp:posOffset>
          </wp:positionV>
          <wp:extent cx="10668000" cy="1045845"/>
          <wp:effectExtent l="19050" t="19050" r="19050" b="20955"/>
          <wp:wrapNone/>
          <wp:docPr id="5" name="Picture 5" descr="Top banner showing the Department of Health crest and the &quot;Submit a Data Asset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0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1E60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164B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7050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D45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FEE7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3088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403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4A9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8A9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167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DD8E167C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ED"/>
    <w:rsid w:val="00003743"/>
    <w:rsid w:val="000208F0"/>
    <w:rsid w:val="00056198"/>
    <w:rsid w:val="00067456"/>
    <w:rsid w:val="00091106"/>
    <w:rsid w:val="000E3CDD"/>
    <w:rsid w:val="00135C0E"/>
    <w:rsid w:val="001831C5"/>
    <w:rsid w:val="001B3443"/>
    <w:rsid w:val="00200606"/>
    <w:rsid w:val="00213635"/>
    <w:rsid w:val="002E4840"/>
    <w:rsid w:val="0030786C"/>
    <w:rsid w:val="00313943"/>
    <w:rsid w:val="00316F6F"/>
    <w:rsid w:val="003D17F9"/>
    <w:rsid w:val="003D3A1F"/>
    <w:rsid w:val="003F26C8"/>
    <w:rsid w:val="0041771E"/>
    <w:rsid w:val="004861E2"/>
    <w:rsid w:val="004867E2"/>
    <w:rsid w:val="004B0826"/>
    <w:rsid w:val="00505E0F"/>
    <w:rsid w:val="0057671C"/>
    <w:rsid w:val="0058320B"/>
    <w:rsid w:val="00607DF1"/>
    <w:rsid w:val="00665D42"/>
    <w:rsid w:val="00705BE7"/>
    <w:rsid w:val="0075790A"/>
    <w:rsid w:val="00792542"/>
    <w:rsid w:val="00793165"/>
    <w:rsid w:val="007A69A5"/>
    <w:rsid w:val="007C4D6B"/>
    <w:rsid w:val="007F6326"/>
    <w:rsid w:val="008124D5"/>
    <w:rsid w:val="008201F9"/>
    <w:rsid w:val="008264EB"/>
    <w:rsid w:val="0086094A"/>
    <w:rsid w:val="00867F5E"/>
    <w:rsid w:val="00871C17"/>
    <w:rsid w:val="008D22B5"/>
    <w:rsid w:val="008D5CEF"/>
    <w:rsid w:val="009331AA"/>
    <w:rsid w:val="009848E4"/>
    <w:rsid w:val="009C621E"/>
    <w:rsid w:val="00A424EA"/>
    <w:rsid w:val="00A4512D"/>
    <w:rsid w:val="00A6070D"/>
    <w:rsid w:val="00A705AF"/>
    <w:rsid w:val="00AD1CD6"/>
    <w:rsid w:val="00AF798B"/>
    <w:rsid w:val="00B13265"/>
    <w:rsid w:val="00B42851"/>
    <w:rsid w:val="00BA4F0F"/>
    <w:rsid w:val="00C84175"/>
    <w:rsid w:val="00CB5B1A"/>
    <w:rsid w:val="00CC28ED"/>
    <w:rsid w:val="00CF536F"/>
    <w:rsid w:val="00D14831"/>
    <w:rsid w:val="00D2372A"/>
    <w:rsid w:val="00D40ABD"/>
    <w:rsid w:val="00D53109"/>
    <w:rsid w:val="00D66381"/>
    <w:rsid w:val="00D77A10"/>
    <w:rsid w:val="00DF189B"/>
    <w:rsid w:val="00DF6B0E"/>
    <w:rsid w:val="00E15715"/>
    <w:rsid w:val="00E815F4"/>
    <w:rsid w:val="00EB6A7A"/>
    <w:rsid w:val="00F02508"/>
    <w:rsid w:val="00F53D2C"/>
    <w:rsid w:val="00F735B2"/>
    <w:rsid w:val="00FB4582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A40277E"/>
  <w15:docId w15:val="{7528B42E-5253-44B2-947D-95949A3A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12CD-3C57-4427-9045-3E177F4B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9</cp:revision>
  <cp:lastPrinted>2018-05-08T01:06:00Z</cp:lastPrinted>
  <dcterms:created xsi:type="dcterms:W3CDTF">2018-05-08T00:24:00Z</dcterms:created>
  <dcterms:modified xsi:type="dcterms:W3CDTF">2019-12-19T00:59:00Z</dcterms:modified>
</cp:coreProperties>
</file>