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ECAD" w14:textId="5CCF2707" w:rsidR="00BF4014" w:rsidRDefault="00FB6080" w:rsidP="00056198">
      <w:pPr>
        <w:pStyle w:val="QRGTex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716005" wp14:editId="5F498B3F">
                <wp:simplePos x="0" y="0"/>
                <wp:positionH relativeFrom="column">
                  <wp:posOffset>2497455</wp:posOffset>
                </wp:positionH>
                <wp:positionV relativeFrom="page">
                  <wp:posOffset>266700</wp:posOffset>
                </wp:positionV>
                <wp:extent cx="4547870" cy="520065"/>
                <wp:effectExtent l="0" t="0" r="0" b="0"/>
                <wp:wrapNone/>
                <wp:docPr id="307" name="Text Box 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175C2" w14:textId="2E56EDE3" w:rsidR="00FB6080" w:rsidRPr="00984ADD" w:rsidRDefault="00FB6080" w:rsidP="00FB60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84AD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Review </w:t>
                            </w:r>
                            <w:r w:rsidR="008D76A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your</w:t>
                            </w:r>
                            <w:r w:rsidR="000D6585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6D4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OSR</w:t>
                            </w:r>
                            <w:r w:rsidRPr="00984AD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Submission</w:t>
                            </w:r>
                            <w:r w:rsidR="008E1608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8D76A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Submission Reviewer</w:t>
                            </w:r>
                            <w:r w:rsidR="00F6324B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="00960E27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16005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&quot;&quot;" style="position:absolute;margin-left:196.65pt;margin-top:21pt;width:358.1pt;height:40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" filled="f" stroked="f">
                <v:textbox style="mso-fit-shape-to-text:t">
                  <w:txbxContent>
                    <w:p w14:paraId="279175C2" w14:textId="2E56EDE3" w:rsidR="00FB6080" w:rsidRPr="00984ADD" w:rsidRDefault="00FB6080" w:rsidP="00FB6080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984AD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Review </w:t>
                      </w:r>
                      <w:r w:rsidR="008D76AE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your</w:t>
                      </w:r>
                      <w:r w:rsidR="000D6585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B6D4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OSR</w:t>
                      </w:r>
                      <w:r w:rsidRPr="00984AD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Submission</w:t>
                      </w:r>
                      <w:r w:rsidR="008E1608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(</w:t>
                      </w:r>
                      <w:r w:rsidR="008D76AE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Submission Reviewer</w:t>
                      </w:r>
                      <w:r w:rsidR="00F6324B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)</w:t>
                      </w:r>
                      <w:r w:rsidR="00960E27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F4014">
        <w:t xml:space="preserve">To review </w:t>
      </w:r>
      <w:r w:rsidR="008D76AE">
        <w:t>your health service’s</w:t>
      </w:r>
      <w:r w:rsidR="008B05CB">
        <w:t xml:space="preserve"> OSR</w:t>
      </w:r>
      <w:r w:rsidR="00BF4014">
        <w:t xml:space="preserve"> </w:t>
      </w:r>
      <w:r w:rsidR="00CC0874">
        <w:t>submission</w:t>
      </w:r>
      <w:r w:rsidR="00B22FDF">
        <w:t xml:space="preserve"> in the </w:t>
      </w:r>
      <w:r w:rsidR="00EC21CD">
        <w:t xml:space="preserve">Data </w:t>
      </w:r>
      <w:r w:rsidR="00B22FDF">
        <w:t>Portal</w:t>
      </w:r>
      <w:r w:rsidR="008D76AE">
        <w:t xml:space="preserve">, as a </w:t>
      </w:r>
      <w:r w:rsidR="008D76AE" w:rsidRPr="008D76AE">
        <w:rPr>
          <w:i/>
          <w:iCs/>
        </w:rPr>
        <w:t>Submission Reviewer</w:t>
      </w:r>
      <w:r w:rsidR="00BF4014">
        <w:t>:</w:t>
      </w:r>
    </w:p>
    <w:p w14:paraId="32666145" w14:textId="77777777" w:rsidR="00E81459" w:rsidRDefault="00E81459" w:rsidP="00BB3100">
      <w:pPr>
        <w:pStyle w:val="QRGNumbering1"/>
      </w:pPr>
      <w:r>
        <w:t>Open the Data Portal</w:t>
      </w:r>
      <w:r w:rsidR="00551C72">
        <w:t xml:space="preserve"> through </w:t>
      </w:r>
      <w:hyperlink r:id="rId7" w:history="1">
        <w:r w:rsidR="007673C0">
          <w:rPr>
            <w:rStyle w:val="Hyperlink"/>
          </w:rPr>
          <w:t>Health Data Portal</w:t>
        </w:r>
      </w:hyperlink>
      <w:r>
        <w:t>.</w:t>
      </w:r>
    </w:p>
    <w:p w14:paraId="1CAE654B" w14:textId="77777777" w:rsidR="001349DD" w:rsidRDefault="001349DD" w:rsidP="001349DD">
      <w:pPr>
        <w:pStyle w:val="QRGNumbering1"/>
      </w:pPr>
      <w:r>
        <w:t xml:space="preserve">Log in using the information provided in the </w:t>
      </w:r>
      <w:r w:rsidR="005C4BC4">
        <w:rPr>
          <w:i/>
        </w:rPr>
        <w:t>Registering for and Logging in</w:t>
      </w:r>
      <w:r>
        <w:rPr>
          <w:i/>
        </w:rPr>
        <w:t xml:space="preserve"> to the Health Data Portal</w:t>
      </w:r>
      <w:r>
        <w:t xml:space="preserve"> QRG.</w:t>
      </w:r>
    </w:p>
    <w:p w14:paraId="6970A953" w14:textId="1FF3CBF7" w:rsidR="00C46264" w:rsidRDefault="00C46264" w:rsidP="00C46264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t xml:space="preserve">The Data Portal </w:t>
      </w:r>
      <w:r w:rsidR="00947654">
        <w:rPr>
          <w:noProof/>
          <w:lang w:eastAsia="en-AU"/>
        </w:rPr>
        <w:t>h</w:t>
      </w:r>
      <w:r>
        <w:rPr>
          <w:noProof/>
          <w:lang w:eastAsia="en-AU"/>
        </w:rPr>
        <w:t xml:space="preserve">ome screen will display with the </w:t>
      </w:r>
      <w:r w:rsidRPr="00863B7F">
        <w:rPr>
          <w:iCs/>
          <w:noProof/>
          <w:lang w:eastAsia="en-AU"/>
        </w:rPr>
        <w:t>Reporting Dashboard</w:t>
      </w:r>
      <w:r>
        <w:rPr>
          <w:noProof/>
          <w:lang w:eastAsia="en-AU"/>
        </w:rPr>
        <w:t xml:space="preserve"> open.</w:t>
      </w:r>
    </w:p>
    <w:p w14:paraId="7BD48106" w14:textId="169CBBFF" w:rsidR="00947654" w:rsidRPr="00947654" w:rsidRDefault="00947654" w:rsidP="00947654">
      <w:pPr>
        <w:pStyle w:val="QRGPictureCentre"/>
      </w:pPr>
      <w:r>
        <w:drawing>
          <wp:inline distT="0" distB="0" distL="0" distR="0" wp14:anchorId="560E5FE6" wp14:editId="30224DD0">
            <wp:extent cx="3105150" cy="1724025"/>
            <wp:effectExtent l="19050" t="19050" r="19050" b="28575"/>
            <wp:docPr id="10" name="Picture 10" descr="picture of the Data Portal home screen, showing the Reporting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icture of the Data Portal home screen, showing the Reporting Dashbo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24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9B17FE" w14:textId="4271058E" w:rsidR="00BB3100" w:rsidRDefault="009F1150" w:rsidP="00BB3100">
      <w:pPr>
        <w:pStyle w:val="QRGText"/>
      </w:pPr>
      <w:r>
        <w:rPr>
          <w:noProof/>
          <w:lang w:eastAsia="en-AU"/>
        </w:rPr>
        <w:drawing>
          <wp:inline distT="0" distB="0" distL="0" distR="0" wp14:anchorId="7512886E" wp14:editId="38E8921D">
            <wp:extent cx="252000" cy="252000"/>
            <wp:effectExtent l="0" t="0" r="0" b="0"/>
            <wp:docPr id="289" name="Picture 289" title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MKeyS_icon_ale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B3100">
        <w:t xml:space="preserve">To </w:t>
      </w:r>
      <w:r w:rsidR="00780EC1">
        <w:t xml:space="preserve">be </w:t>
      </w:r>
      <w:r w:rsidR="003510B9">
        <w:t>eligible</w:t>
      </w:r>
      <w:r w:rsidR="00780EC1">
        <w:t xml:space="preserve"> for review, the </w:t>
      </w:r>
      <w:r w:rsidR="00CC0874">
        <w:t>submission’s</w:t>
      </w:r>
      <w:r w:rsidR="00BB3100">
        <w:t xml:space="preserve"> </w:t>
      </w:r>
      <w:r w:rsidR="00780EC1">
        <w:t>status will need to be</w:t>
      </w:r>
      <w:r w:rsidR="00D02734">
        <w:t xml:space="preserve"> </w:t>
      </w:r>
      <w:r w:rsidR="00BB3100" w:rsidRPr="006F2C1C">
        <w:rPr>
          <w:i/>
        </w:rPr>
        <w:t>Submission Ready for Review</w:t>
      </w:r>
      <w:r w:rsidR="00BB3100">
        <w:t xml:space="preserve">. </w:t>
      </w:r>
    </w:p>
    <w:p w14:paraId="69F448DB" w14:textId="6DECA96A" w:rsidR="00D8667E" w:rsidRDefault="00D8667E" w:rsidP="00D8667E">
      <w:pPr>
        <w:pStyle w:val="QRGNumbering1"/>
      </w:pPr>
      <w:r>
        <w:t xml:space="preserve">To open </w:t>
      </w:r>
      <w:r w:rsidR="00863B7F">
        <w:t>your</w:t>
      </w:r>
      <w:r>
        <w:t xml:space="preserve"> </w:t>
      </w:r>
      <w:r w:rsidR="00A9608D">
        <w:t xml:space="preserve">OSR </w:t>
      </w:r>
      <w:r>
        <w:t>form</w:t>
      </w:r>
      <w:r w:rsidR="00A9608D">
        <w:t xml:space="preserve">, </w:t>
      </w:r>
      <w:r>
        <w:t xml:space="preserve">hover your mouse </w:t>
      </w:r>
      <w:r w:rsidRPr="00B87D85">
        <w:t xml:space="preserve">pointer to the right of the </w:t>
      </w:r>
      <w:r w:rsidR="00F9009B" w:rsidRPr="00B87D85">
        <w:t xml:space="preserve">OSR </w:t>
      </w:r>
      <w:r w:rsidR="00863B7F">
        <w:t>r</w:t>
      </w:r>
      <w:r w:rsidRPr="00B87D85">
        <w:t xml:space="preserve">eporting </w:t>
      </w:r>
      <w:r w:rsidR="00863B7F">
        <w:t>r</w:t>
      </w:r>
      <w:r w:rsidR="00C00B06" w:rsidRPr="00B87D85">
        <w:t>ound</w:t>
      </w:r>
      <w:r w:rsidRPr="00B87D85">
        <w:t xml:space="preserve"> </w:t>
      </w:r>
      <w:r>
        <w:t xml:space="preserve">text in the </w:t>
      </w:r>
      <w:r w:rsidRPr="00B87D85">
        <w:rPr>
          <w:bCs/>
        </w:rPr>
        <w:t>Reporting Dashboard</w:t>
      </w:r>
      <w:r>
        <w:t xml:space="preserve"> and select </w:t>
      </w:r>
      <w:r>
        <w:rPr>
          <w:noProof/>
          <w:lang w:eastAsia="en-AU"/>
        </w:rPr>
        <w:drawing>
          <wp:inline distT="0" distB="0" distL="0" distR="0" wp14:anchorId="68428446" wp14:editId="14B39DB7">
            <wp:extent cx="219600" cy="216000"/>
            <wp:effectExtent l="0" t="0" r="9525" b="0"/>
            <wp:docPr id="24" name="Picture 24" title="Open Submiss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5B9BF4BD" w14:textId="5F11D8F8" w:rsidR="00D8667E" w:rsidRDefault="00D8667E" w:rsidP="00D8667E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61485846" wp14:editId="524840BE">
            <wp:extent cx="277200" cy="277200"/>
            <wp:effectExtent l="0" t="0" r="8890" b="8890"/>
            <wp:docPr id="485" name="Picture 485" title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MKeyS_icon_ale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" cy="2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If you need to change the </w:t>
      </w:r>
      <w:r w:rsidRPr="00F41544">
        <w:rPr>
          <w:i/>
          <w:noProof/>
          <w:lang w:eastAsia="en-AU"/>
        </w:rPr>
        <w:t>Title</w:t>
      </w:r>
      <w:r>
        <w:rPr>
          <w:noProof/>
          <w:lang w:eastAsia="en-AU"/>
        </w:rPr>
        <w:t xml:space="preserve"> or </w:t>
      </w:r>
      <w:r w:rsidRPr="00F41544">
        <w:rPr>
          <w:i/>
          <w:noProof/>
          <w:lang w:eastAsia="en-AU"/>
        </w:rPr>
        <w:t>Description</w:t>
      </w:r>
      <w:r>
        <w:rPr>
          <w:noProof/>
          <w:lang w:eastAsia="en-AU"/>
        </w:rPr>
        <w:t xml:space="preserve"> of the </w:t>
      </w:r>
      <w:r w:rsidR="00CC0874">
        <w:rPr>
          <w:noProof/>
          <w:lang w:eastAsia="en-AU"/>
        </w:rPr>
        <w:t>submission</w:t>
      </w:r>
      <w:r w:rsidR="00863B7F">
        <w:rPr>
          <w:noProof/>
          <w:lang w:eastAsia="en-AU"/>
        </w:rPr>
        <w:t xml:space="preserve"> or switch it to a </w:t>
      </w:r>
      <w:r w:rsidR="00863B7F" w:rsidRPr="00863B7F">
        <w:rPr>
          <w:i/>
          <w:iCs/>
          <w:noProof/>
          <w:lang w:eastAsia="en-AU"/>
        </w:rPr>
        <w:t>Trial Submission</w:t>
      </w:r>
      <w:r w:rsidR="006A1B69">
        <w:rPr>
          <w:noProof/>
          <w:lang w:eastAsia="en-AU"/>
        </w:rPr>
        <w:t>,</w:t>
      </w:r>
      <w:r>
        <w:rPr>
          <w:noProof/>
          <w:lang w:eastAsia="en-AU"/>
        </w:rPr>
        <w:t xml:space="preserve"> you can </w:t>
      </w:r>
      <w:r w:rsidR="00097C2F">
        <w:rPr>
          <w:noProof/>
          <w:lang w:eastAsia="en-AU"/>
        </w:rPr>
        <w:t>do so in</w:t>
      </w:r>
      <w:r>
        <w:rPr>
          <w:noProof/>
          <w:lang w:eastAsia="en-AU"/>
        </w:rPr>
        <w:t xml:space="preserve"> the Data Asset Details screen by selecting </w:t>
      </w:r>
      <w:r>
        <w:rPr>
          <w:noProof/>
          <w:lang w:eastAsia="en-AU"/>
        </w:rPr>
        <w:drawing>
          <wp:inline distT="0" distB="0" distL="0" distR="0" wp14:anchorId="5F7F965D" wp14:editId="49B6225D">
            <wp:extent cx="216000" cy="216000"/>
            <wp:effectExtent l="0" t="0" r="0" b="0"/>
            <wp:docPr id="486" name="Picture 486" title="Nore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next to </w:t>
      </w:r>
      <w:r>
        <w:rPr>
          <w:noProof/>
          <w:lang w:eastAsia="en-AU"/>
        </w:rPr>
        <w:drawing>
          <wp:inline distT="0" distB="0" distL="0" distR="0" wp14:anchorId="044D3A8D" wp14:editId="6B511C0E">
            <wp:extent cx="219600" cy="216000"/>
            <wp:effectExtent l="0" t="0" r="9525" b="0"/>
            <wp:docPr id="487" name="Picture 487" title="Open Submiss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and then</w:t>
      </w:r>
      <w:r w:rsidR="009E3D37">
        <w:rPr>
          <w:noProof/>
          <w:lang w:eastAsia="en-AU"/>
        </w:rPr>
        <w:t xml:space="preserve"> selecting </w:t>
      </w:r>
      <w:r w:rsidRPr="00F41544">
        <w:rPr>
          <w:i/>
          <w:noProof/>
          <w:lang w:eastAsia="en-AU"/>
        </w:rPr>
        <w:t>Open Data Asset.</w:t>
      </w:r>
    </w:p>
    <w:p w14:paraId="0908E82E" w14:textId="20503F0F" w:rsidR="00D8667E" w:rsidRDefault="00D8667E" w:rsidP="00D8667E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t xml:space="preserve">The </w:t>
      </w:r>
      <w:r w:rsidR="00F54533">
        <w:rPr>
          <w:noProof/>
          <w:lang w:eastAsia="en-AU"/>
        </w:rPr>
        <w:t>OSR</w:t>
      </w:r>
      <w:r>
        <w:rPr>
          <w:noProof/>
          <w:lang w:eastAsia="en-AU"/>
        </w:rPr>
        <w:t xml:space="preserve"> form will display. </w:t>
      </w:r>
    </w:p>
    <w:p w14:paraId="2673A121" w14:textId="4CCE0CB9" w:rsidR="00EC1E77" w:rsidRPr="006A2166" w:rsidRDefault="004E3408" w:rsidP="006A2166">
      <w:pPr>
        <w:pStyle w:val="QRGText"/>
        <w:jc w:val="center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7776D8F4" wp14:editId="71E1313C">
            <wp:extent cx="3105150" cy="1790700"/>
            <wp:effectExtent l="19050" t="19050" r="19050" b="19050"/>
            <wp:docPr id="18" name="Picture 18" descr="picture of the OSR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picture of the OSR fo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9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1976D3" w14:textId="4ABD9509" w:rsidR="004910A2" w:rsidRDefault="00B87D85" w:rsidP="004910A2">
      <w:pPr>
        <w:pStyle w:val="QRGText"/>
      </w:pPr>
      <w:r>
        <w:t>A</w:t>
      </w:r>
      <w:r w:rsidR="004910A2">
        <w:t xml:space="preserve">ny </w:t>
      </w:r>
      <w:r w:rsidR="00451BC1">
        <w:t>sections</w:t>
      </w:r>
      <w:r w:rsidR="004910A2">
        <w:t xml:space="preserve"> that still have data validation </w:t>
      </w:r>
      <w:r w:rsidR="00E74274">
        <w:t xml:space="preserve">flags to be </w:t>
      </w:r>
      <w:r w:rsidR="00E71F0E">
        <w:t>addressed</w:t>
      </w:r>
      <w:r w:rsidR="004910A2">
        <w:t xml:space="preserve"> will </w:t>
      </w:r>
      <w:r w:rsidR="00E71F0E">
        <w:t>display</w:t>
      </w:r>
      <w:r w:rsidR="004B2C71">
        <w:t xml:space="preserve"> a </w:t>
      </w:r>
      <w:r w:rsidR="00E74274">
        <w:rPr>
          <w:noProof/>
          <w:lang w:eastAsia="en-AU"/>
        </w:rPr>
        <w:drawing>
          <wp:inline distT="0" distB="0" distL="0" distR="0" wp14:anchorId="03BA2FD9" wp14:editId="18CA4265">
            <wp:extent cx="180000" cy="180000"/>
            <wp:effectExtent l="0" t="0" r="0" b="0"/>
            <wp:docPr id="11" name="Picture 11" title="data validatio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A65">
        <w:t xml:space="preserve"> on the corresponding tab</w:t>
      </w:r>
      <w:r w:rsidR="004910A2">
        <w:t>.</w:t>
      </w:r>
      <w:r w:rsidR="00850A65">
        <w:t xml:space="preserve"> If a</w:t>
      </w:r>
      <w:r w:rsidR="00ED739E">
        <w:t xml:space="preserve"> </w:t>
      </w:r>
      <w:r w:rsidR="00850A65">
        <w:t xml:space="preserve">section </w:t>
      </w:r>
      <w:r w:rsidR="00E71F0E">
        <w:t xml:space="preserve">has </w:t>
      </w:r>
      <w:r w:rsidR="00850A65">
        <w:t xml:space="preserve">a data validation flag that has been responded to by </w:t>
      </w:r>
      <w:r>
        <w:t>your</w:t>
      </w:r>
      <w:r w:rsidR="00850A65">
        <w:t xml:space="preserve"> </w:t>
      </w:r>
      <w:r w:rsidR="00850A65" w:rsidRPr="00850A65">
        <w:rPr>
          <w:i/>
        </w:rPr>
        <w:t>Submission</w:t>
      </w:r>
      <w:r w:rsidR="00850A65">
        <w:t xml:space="preserve"> </w:t>
      </w:r>
      <w:r w:rsidR="00850A65" w:rsidRPr="00850A65">
        <w:rPr>
          <w:i/>
        </w:rPr>
        <w:t>Uploader</w:t>
      </w:r>
      <w:r w:rsidR="00850A65">
        <w:t xml:space="preserve"> or a new </w:t>
      </w:r>
      <w:r w:rsidR="00097C2F">
        <w:t xml:space="preserve">internal </w:t>
      </w:r>
      <w:r w:rsidR="00850A65">
        <w:t xml:space="preserve">comment entered by </w:t>
      </w:r>
      <w:r>
        <w:t>your</w:t>
      </w:r>
      <w:r w:rsidR="00850A65">
        <w:t xml:space="preserve"> </w:t>
      </w:r>
      <w:r w:rsidR="00850A65" w:rsidRPr="00850A65">
        <w:rPr>
          <w:i/>
        </w:rPr>
        <w:t>Submission</w:t>
      </w:r>
      <w:r w:rsidR="00850A65">
        <w:t xml:space="preserve"> </w:t>
      </w:r>
      <w:r w:rsidR="00850A65" w:rsidRPr="00850A65">
        <w:rPr>
          <w:i/>
        </w:rPr>
        <w:t>Uploader</w:t>
      </w:r>
      <w:r w:rsidR="00850A65">
        <w:t xml:space="preserve">, it will show a </w:t>
      </w:r>
      <w:r w:rsidR="00850A65">
        <w:rPr>
          <w:noProof/>
          <w:lang w:eastAsia="en-AU"/>
        </w:rPr>
        <w:drawing>
          <wp:inline distT="0" distB="0" distL="0" distR="0" wp14:anchorId="2261D6C3" wp14:editId="1E78C7EA">
            <wp:extent cx="208800" cy="180000"/>
            <wp:effectExtent l="0" t="0" r="1270" b="0"/>
            <wp:docPr id="7" name="Picture 7" title="speech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A65">
        <w:t xml:space="preserve"> on the corresponding tab.</w:t>
      </w:r>
    </w:p>
    <w:p w14:paraId="51F04E2C" w14:textId="6CD548F3" w:rsidR="004910A2" w:rsidRPr="00876FC5" w:rsidRDefault="00876FC5" w:rsidP="004910A2">
      <w:pPr>
        <w:pStyle w:val="QRGNumbering1"/>
      </w:pPr>
      <w:r w:rsidRPr="00876FC5">
        <w:t xml:space="preserve">Review the </w:t>
      </w:r>
      <w:r w:rsidR="00B87D85">
        <w:t>values</w:t>
      </w:r>
      <w:r w:rsidRPr="00876FC5">
        <w:t xml:space="preserve"> in </w:t>
      </w:r>
      <w:r w:rsidR="004910A2">
        <w:t xml:space="preserve">each </w:t>
      </w:r>
      <w:r w:rsidR="00850A65">
        <w:t>section</w:t>
      </w:r>
      <w:r w:rsidRPr="00876FC5">
        <w:t xml:space="preserve"> </w:t>
      </w:r>
      <w:r w:rsidR="004910A2">
        <w:t>and</w:t>
      </w:r>
      <w:r w:rsidR="00863B7F">
        <w:t xml:space="preserve"> update them as needed</w:t>
      </w:r>
      <w:r w:rsidR="005B3700">
        <w:t>.</w:t>
      </w:r>
    </w:p>
    <w:p w14:paraId="0AF3DFCE" w14:textId="2BE1131B" w:rsidR="007910D7" w:rsidRDefault="007910D7" w:rsidP="007910D7">
      <w:pPr>
        <w:pStyle w:val="QRGNumbering1"/>
      </w:pPr>
      <w:r w:rsidRPr="00876FC5">
        <w:t xml:space="preserve">To add a comment </w:t>
      </w:r>
      <w:r w:rsidR="00E71F0E">
        <w:t>about</w:t>
      </w:r>
      <w:r w:rsidRPr="00876FC5">
        <w:t xml:space="preserve"> any changes you have made to </w:t>
      </w:r>
      <w:r>
        <w:t xml:space="preserve">the </w:t>
      </w:r>
      <w:r w:rsidRPr="00876FC5">
        <w:t xml:space="preserve">values </w:t>
      </w:r>
      <w:r>
        <w:t xml:space="preserve">or asking the </w:t>
      </w:r>
      <w:r w:rsidRPr="007910D7">
        <w:rPr>
          <w:i/>
        </w:rPr>
        <w:t>Submission Uploader</w:t>
      </w:r>
      <w:r>
        <w:t xml:space="preserve"> to </w:t>
      </w:r>
      <w:r w:rsidR="00BE417F">
        <w:t>amend</w:t>
      </w:r>
      <w:r>
        <w:t xml:space="preserve"> the </w:t>
      </w:r>
      <w:r w:rsidR="00B87D85">
        <w:t>values</w:t>
      </w:r>
      <w:r>
        <w:t xml:space="preserve">, </w:t>
      </w:r>
      <w:r w:rsidR="00314FC1">
        <w:t xml:space="preserve">hover your mouse pointer to the right of the applicable </w:t>
      </w:r>
      <w:r w:rsidR="005E5707">
        <w:t xml:space="preserve">data </w:t>
      </w:r>
      <w:r w:rsidR="00314FC1">
        <w:t>validation flag title</w:t>
      </w:r>
      <w:r w:rsidR="00C9204D">
        <w:t xml:space="preserve"> in the </w:t>
      </w:r>
      <w:r w:rsidR="00C9204D" w:rsidRPr="005E5707">
        <w:rPr>
          <w:b/>
        </w:rPr>
        <w:t>Notifications Tray</w:t>
      </w:r>
      <w:r w:rsidR="00314FC1">
        <w:t xml:space="preserve">, and </w:t>
      </w:r>
      <w:r w:rsidRPr="007910D7">
        <w:t>select</w:t>
      </w:r>
      <w:r>
        <w:t xml:space="preserve"> </w:t>
      </w:r>
      <w:r w:rsidR="00E74274">
        <w:rPr>
          <w:noProof/>
          <w:lang w:eastAsia="en-AU"/>
        </w:rPr>
        <w:drawing>
          <wp:inline distT="0" distB="0" distL="0" distR="0" wp14:anchorId="1A9A2404" wp14:editId="21AE2FDC">
            <wp:extent cx="230400" cy="216000"/>
            <wp:effectExtent l="0" t="0" r="0" b="0"/>
            <wp:docPr id="12" name="Picture 12" title="the Respo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274">
        <w:t xml:space="preserve"> </w:t>
      </w:r>
      <w:r w:rsidR="00457E2D">
        <w:t xml:space="preserve">next to the </w:t>
      </w:r>
      <w:r w:rsidR="00FC4AFA">
        <w:t xml:space="preserve">most recent </w:t>
      </w:r>
      <w:r w:rsidR="00457E2D">
        <w:t>comment</w:t>
      </w:r>
      <w:r>
        <w:t xml:space="preserve">. </w:t>
      </w:r>
    </w:p>
    <w:p w14:paraId="48DD91F1" w14:textId="77777777" w:rsidR="003669A5" w:rsidRDefault="003669A5" w:rsidP="003669A5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771A9746" wp14:editId="12EE127F">
            <wp:extent cx="273600" cy="252000"/>
            <wp:effectExtent l="0" t="0" r="0" b="0"/>
            <wp:docPr id="8" name="Picture 8" title="No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title="No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If the </w:t>
      </w:r>
      <w:r w:rsidRPr="00E7495F">
        <w:rPr>
          <w:i/>
          <w:noProof/>
          <w:lang w:eastAsia="en-AU"/>
        </w:rPr>
        <w:t>Notifications Tray</w:t>
      </w:r>
      <w:r>
        <w:rPr>
          <w:noProof/>
          <w:lang w:eastAsia="en-AU"/>
        </w:rPr>
        <w:t xml:space="preserve"> doesn’t display, select </w:t>
      </w:r>
      <w:r>
        <w:rPr>
          <w:noProof/>
          <w:lang w:eastAsia="en-AU"/>
        </w:rPr>
        <w:drawing>
          <wp:inline distT="0" distB="0" distL="0" distR="0" wp14:anchorId="39FC5A30" wp14:editId="211CB6E9">
            <wp:extent cx="162000" cy="180000"/>
            <wp:effectExtent l="19050" t="19050" r="9525" b="10795"/>
            <wp:docPr id="4" name="Picture 4" descr="Open Notification tray - some comments requir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pen Notification tray - some comments require ac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80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or </w:t>
      </w:r>
      <w:r>
        <w:rPr>
          <w:noProof/>
          <w:lang w:eastAsia="en-AU"/>
        </w:rPr>
        <w:drawing>
          <wp:inline distT="0" distB="0" distL="0" distR="0" wp14:anchorId="65A1C975" wp14:editId="0ABA6BEB">
            <wp:extent cx="216000" cy="180000"/>
            <wp:effectExtent l="19050" t="19050" r="12700" b="10795"/>
            <wp:docPr id="1" name="Picture 1" descr="Open Notification tray - some comments requir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pen Notification tray - some comments require ac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80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at the top of the form to open it so you can address the </w:t>
      </w:r>
      <w:r w:rsidR="00097C2F">
        <w:rPr>
          <w:noProof/>
          <w:lang w:eastAsia="en-AU"/>
        </w:rPr>
        <w:t xml:space="preserve">data </w:t>
      </w:r>
      <w:r>
        <w:rPr>
          <w:noProof/>
          <w:lang w:eastAsia="en-AU"/>
        </w:rPr>
        <w:t xml:space="preserve">validation issues/read the comments that display. </w:t>
      </w:r>
    </w:p>
    <w:p w14:paraId="7734958D" w14:textId="29854256" w:rsidR="00876FC5" w:rsidRPr="00876FC5" w:rsidRDefault="00876FC5" w:rsidP="007910D7">
      <w:pPr>
        <w:pStyle w:val="QRGNumbering1"/>
      </w:pPr>
      <w:r w:rsidRPr="00876FC5">
        <w:t xml:space="preserve">Select </w:t>
      </w:r>
      <w:r w:rsidRPr="00876FC5">
        <w:rPr>
          <w:noProof/>
          <w:lang w:eastAsia="en-AU"/>
        </w:rPr>
        <w:drawing>
          <wp:inline distT="0" distB="0" distL="0" distR="0" wp14:anchorId="2CCAC4C1" wp14:editId="79EAE44B">
            <wp:extent cx="144000" cy="180000"/>
            <wp:effectExtent l="0" t="0" r="8890" b="0"/>
            <wp:docPr id="15" name="Picture 15" title="the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tle: drop down arrow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FC5">
        <w:t xml:space="preserve"> in the </w:t>
      </w:r>
      <w:r w:rsidRPr="007910D7">
        <w:rPr>
          <w:b/>
        </w:rPr>
        <w:t>Reason</w:t>
      </w:r>
      <w:r w:rsidRPr="00876FC5">
        <w:t xml:space="preserve"> field that displays and select the reason you are adding a comment from the </w:t>
      </w:r>
      <w:r w:rsidR="000C7B78" w:rsidRPr="00876FC5">
        <w:t>drop-down</w:t>
      </w:r>
      <w:r w:rsidRPr="00876FC5">
        <w:t xml:space="preserve"> list.</w:t>
      </w:r>
    </w:p>
    <w:p w14:paraId="375A3B9B" w14:textId="77777777" w:rsidR="00876FC5" w:rsidRPr="00876FC5" w:rsidRDefault="00876FC5" w:rsidP="007910D7">
      <w:pPr>
        <w:pStyle w:val="QRGNumbering1"/>
      </w:pPr>
      <w:r w:rsidRPr="00876FC5">
        <w:t xml:space="preserve">Enter your comment in the </w:t>
      </w:r>
      <w:r w:rsidRPr="007910D7">
        <w:rPr>
          <w:b/>
        </w:rPr>
        <w:t>Additional Information</w:t>
      </w:r>
      <w:r w:rsidRPr="00876FC5">
        <w:t xml:space="preserve"> field.</w:t>
      </w:r>
    </w:p>
    <w:p w14:paraId="1BAD8D0A" w14:textId="77777777" w:rsidR="00876FC5" w:rsidRPr="00876FC5" w:rsidRDefault="00876FC5" w:rsidP="007910D7">
      <w:pPr>
        <w:pStyle w:val="QRGNumbering1"/>
      </w:pPr>
      <w:r w:rsidRPr="00876FC5">
        <w:t>To save the comment, select</w:t>
      </w:r>
      <w:r>
        <w:t xml:space="preserve"> </w:t>
      </w:r>
      <w:r w:rsidR="004B2C71">
        <w:rPr>
          <w:noProof/>
          <w:lang w:eastAsia="en-AU"/>
        </w:rPr>
        <w:drawing>
          <wp:inline distT="0" distB="0" distL="0" distR="0" wp14:anchorId="43451CB0" wp14:editId="4D6A6720">
            <wp:extent cx="428400" cy="180000"/>
            <wp:effectExtent l="19050" t="19050" r="10160" b="10795"/>
            <wp:docPr id="19" name="Picture 19" title="the 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76FC5">
        <w:t>.</w:t>
      </w:r>
    </w:p>
    <w:p w14:paraId="6C088967" w14:textId="77777777" w:rsidR="00876FC5" w:rsidRPr="00876FC5" w:rsidRDefault="00876FC5" w:rsidP="00C14B1C">
      <w:pPr>
        <w:pStyle w:val="QRGNumbering1"/>
      </w:pPr>
      <w:r w:rsidRPr="00876FC5">
        <w:t xml:space="preserve">Repeat this process for any other values in the </w:t>
      </w:r>
      <w:r w:rsidR="00D6667F">
        <w:t>form</w:t>
      </w:r>
      <w:r w:rsidRPr="00876FC5">
        <w:t xml:space="preserve"> that need to be changed.</w:t>
      </w:r>
    </w:p>
    <w:p w14:paraId="1E8C2D48" w14:textId="5836289D" w:rsidR="00876FC5" w:rsidRDefault="00B87D85" w:rsidP="00FC4AFA">
      <w:pPr>
        <w:pStyle w:val="QRGText"/>
      </w:pPr>
      <w:r>
        <w:t>Your</w:t>
      </w:r>
      <w:r w:rsidR="00876FC5" w:rsidRPr="00876FC5">
        <w:t xml:space="preserve"> comment</w:t>
      </w:r>
      <w:r w:rsidR="005B3700">
        <w:t xml:space="preserve"> has</w:t>
      </w:r>
      <w:r w:rsidR="00876FC5" w:rsidRPr="00876FC5">
        <w:t xml:space="preserve"> been added and can be viewed by anyone accessing </w:t>
      </w:r>
      <w:r>
        <w:t>your OSR</w:t>
      </w:r>
      <w:r w:rsidR="00876FC5" w:rsidRPr="00876FC5">
        <w:t xml:space="preserve"> </w:t>
      </w:r>
      <w:r w:rsidR="00CC0874">
        <w:t>submission</w:t>
      </w:r>
      <w:r w:rsidR="00876FC5" w:rsidRPr="00876FC5">
        <w:t>.</w:t>
      </w:r>
    </w:p>
    <w:p w14:paraId="02B1D630" w14:textId="77777777" w:rsidR="004B2C71" w:rsidRDefault="004B2C71" w:rsidP="004B2C71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060312A4" wp14:editId="3EEED327">
            <wp:extent cx="252000" cy="252000"/>
            <wp:effectExtent l="0" t="0" r="0" b="0"/>
            <wp:docPr id="484" name="Picture 484" title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MKeyS_icon_ale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If you wish to add an internal comment explaining the changes y</w:t>
      </w:r>
      <w:r w:rsidR="005B3700">
        <w:rPr>
          <w:noProof/>
          <w:lang w:eastAsia="en-AU"/>
        </w:rPr>
        <w:t>ou have made</w:t>
      </w:r>
      <w:r w:rsidR="005E5707">
        <w:rPr>
          <w:noProof/>
          <w:lang w:eastAsia="en-AU"/>
        </w:rPr>
        <w:t>,</w:t>
      </w:r>
      <w:r>
        <w:rPr>
          <w:noProof/>
          <w:lang w:eastAsia="en-AU"/>
        </w:rPr>
        <w:t xml:space="preserve"> select </w:t>
      </w:r>
      <w:r w:rsidR="00314FC1">
        <w:rPr>
          <w:noProof/>
          <w:lang w:eastAsia="en-AU"/>
        </w:rPr>
        <w:drawing>
          <wp:inline distT="0" distB="0" distL="0" distR="0" wp14:anchorId="6B275422" wp14:editId="5ED39BCE">
            <wp:extent cx="514800" cy="180000"/>
            <wp:effectExtent l="19050" t="19050" r="19050" b="10795"/>
            <wp:docPr id="481" name="Picture 481" title="Create New Com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14FC1">
        <w:rPr>
          <w:noProof/>
          <w:lang w:eastAsia="en-AU"/>
        </w:rPr>
        <w:t xml:space="preserve"> at the top of the </w:t>
      </w:r>
      <w:r w:rsidR="00314FC1" w:rsidRPr="00E7495F">
        <w:rPr>
          <w:i/>
          <w:noProof/>
          <w:lang w:eastAsia="en-AU"/>
        </w:rPr>
        <w:t xml:space="preserve">Notifications </w:t>
      </w:r>
      <w:r w:rsidR="00850A65" w:rsidRPr="00E7495F">
        <w:rPr>
          <w:i/>
          <w:noProof/>
          <w:lang w:eastAsia="en-AU"/>
        </w:rPr>
        <w:t>Tray</w:t>
      </w:r>
      <w:r w:rsidR="00314FC1">
        <w:rPr>
          <w:noProof/>
          <w:lang w:eastAsia="en-AU"/>
        </w:rPr>
        <w:t>,</w:t>
      </w:r>
      <w:r>
        <w:rPr>
          <w:noProof/>
          <w:lang w:eastAsia="en-AU"/>
        </w:rPr>
        <w:t xml:space="preserve"> and add the details.</w:t>
      </w:r>
    </w:p>
    <w:p w14:paraId="7B72974C" w14:textId="677C4854" w:rsidR="00876FC5" w:rsidRDefault="00876FC5" w:rsidP="003C070F">
      <w:pPr>
        <w:pStyle w:val="QRGNumbering1"/>
      </w:pPr>
      <w:r w:rsidRPr="003C070F">
        <w:t xml:space="preserve">To exit the </w:t>
      </w:r>
      <w:r w:rsidR="00195350">
        <w:t xml:space="preserve">OSR </w:t>
      </w:r>
      <w:r w:rsidR="00D6667F">
        <w:t>form</w:t>
      </w:r>
      <w:r w:rsidR="00850A65">
        <w:t xml:space="preserve"> and </w:t>
      </w:r>
      <w:r w:rsidR="005E5707">
        <w:t>return</w:t>
      </w:r>
      <w:r w:rsidR="00850A65">
        <w:t xml:space="preserve"> to the Data </w:t>
      </w:r>
      <w:r w:rsidR="005E5707">
        <w:t xml:space="preserve">Portal </w:t>
      </w:r>
      <w:r w:rsidR="00947654">
        <w:t>h</w:t>
      </w:r>
      <w:r w:rsidR="005E5707">
        <w:t>ome</w:t>
      </w:r>
      <w:r w:rsidR="00850A65">
        <w:t xml:space="preserve"> screen</w:t>
      </w:r>
      <w:r w:rsidRPr="003C070F">
        <w:t xml:space="preserve">, scroll to the bottom of the </w:t>
      </w:r>
      <w:r w:rsidR="000A532B">
        <w:t>form</w:t>
      </w:r>
      <w:r w:rsidR="00254132">
        <w:t>,</w:t>
      </w:r>
      <w:r w:rsidRPr="003C070F">
        <w:t xml:space="preserve"> and select</w:t>
      </w:r>
      <w:r>
        <w:t xml:space="preserve"> </w:t>
      </w:r>
      <w:r w:rsidR="00EA1104">
        <w:rPr>
          <w:rStyle w:val="QRGNumbering2Char"/>
          <w:noProof/>
          <w:lang w:eastAsia="en-AU"/>
        </w:rPr>
        <w:drawing>
          <wp:inline distT="0" distB="0" distL="0" distR="0" wp14:anchorId="770D069F" wp14:editId="49C40B54">
            <wp:extent cx="604800" cy="180000"/>
            <wp:effectExtent l="19050" t="19050" r="24130" b="10795"/>
            <wp:docPr id="16" name="Picture 16" title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76FC5">
        <w:t>.</w:t>
      </w:r>
    </w:p>
    <w:p w14:paraId="762330B9" w14:textId="54567B93" w:rsidR="00BA7ACF" w:rsidRDefault="00BA7ACF" w:rsidP="00BA7ACF">
      <w:pPr>
        <w:pStyle w:val="QRGText"/>
        <w:rPr>
          <w:noProof/>
          <w:lang w:eastAsia="en-AU"/>
        </w:rPr>
      </w:pPr>
      <w:r>
        <w:rPr>
          <w:noProof/>
          <w:lang w:eastAsia="en-AU"/>
        </w:rPr>
        <w:t xml:space="preserve">The Data Portal </w:t>
      </w:r>
      <w:r w:rsidR="00947654">
        <w:rPr>
          <w:noProof/>
          <w:lang w:eastAsia="en-AU"/>
        </w:rPr>
        <w:t>h</w:t>
      </w:r>
      <w:r>
        <w:rPr>
          <w:noProof/>
          <w:lang w:eastAsia="en-AU"/>
        </w:rPr>
        <w:t xml:space="preserve">ome screen will again display with the </w:t>
      </w:r>
      <w:r w:rsidRPr="00B87D85">
        <w:rPr>
          <w:noProof/>
          <w:lang w:eastAsia="en-AU"/>
        </w:rPr>
        <w:t>Reporting Dashboard</w:t>
      </w:r>
      <w:r>
        <w:rPr>
          <w:noProof/>
          <w:lang w:eastAsia="en-AU"/>
        </w:rPr>
        <w:t xml:space="preserve"> open.</w:t>
      </w:r>
    </w:p>
    <w:p w14:paraId="3F11328D" w14:textId="67C607B9" w:rsidR="001007E6" w:rsidRDefault="001007E6" w:rsidP="001007E6">
      <w:pPr>
        <w:pStyle w:val="QRGNumbering1"/>
        <w:rPr>
          <w:rStyle w:val="QRGNumbering2Char"/>
        </w:rPr>
      </w:pPr>
      <w:r w:rsidRPr="00AD691A">
        <w:rPr>
          <w:rStyle w:val="QRGNumbering2Char"/>
        </w:rPr>
        <w:t xml:space="preserve">Before progressing </w:t>
      </w:r>
      <w:r w:rsidR="00B87D85">
        <w:rPr>
          <w:rStyle w:val="QRGNumbering2Char"/>
        </w:rPr>
        <w:t>your OSR</w:t>
      </w:r>
      <w:r w:rsidRPr="00AD691A">
        <w:rPr>
          <w:rStyle w:val="QRGNumbering2Char"/>
        </w:rPr>
        <w:t xml:space="preserve"> </w:t>
      </w:r>
      <w:r w:rsidR="00CC0874">
        <w:rPr>
          <w:rStyle w:val="QRGNumbering2Char"/>
        </w:rPr>
        <w:t>submission</w:t>
      </w:r>
      <w:r w:rsidRPr="00AD691A">
        <w:rPr>
          <w:rStyle w:val="QRGNumbering2Char"/>
        </w:rPr>
        <w:t xml:space="preserve"> through the submission workflow, answer either </w:t>
      </w:r>
      <w:r w:rsidRPr="00AD691A">
        <w:rPr>
          <w:rStyle w:val="QRGNumbering2Char"/>
          <w:b/>
        </w:rPr>
        <w:t>Yes</w:t>
      </w:r>
      <w:r w:rsidRPr="00AD691A">
        <w:rPr>
          <w:rStyle w:val="QRGNumbering2Char"/>
        </w:rPr>
        <w:t xml:space="preserve"> or </w:t>
      </w:r>
      <w:r w:rsidRPr="00AD691A">
        <w:rPr>
          <w:rStyle w:val="QRGNumbering2Char"/>
          <w:b/>
        </w:rPr>
        <w:t xml:space="preserve">No </w:t>
      </w:r>
      <w:r w:rsidRPr="00AD691A">
        <w:rPr>
          <w:rStyle w:val="QRGNumbering2Char"/>
        </w:rPr>
        <w:t xml:space="preserve">to the </w:t>
      </w:r>
      <w:r w:rsidR="00FF2D5D">
        <w:rPr>
          <w:rStyle w:val="QRGNumbering2Char"/>
        </w:rPr>
        <w:t>data sharing c</w:t>
      </w:r>
      <w:r w:rsidRPr="00FF2D5D">
        <w:rPr>
          <w:rStyle w:val="QRGNumbering2Char"/>
        </w:rPr>
        <w:t xml:space="preserve">onsent </w:t>
      </w:r>
      <w:r w:rsidRPr="00AD691A">
        <w:rPr>
          <w:rStyle w:val="QRGNumbering2Char"/>
        </w:rPr>
        <w:t>questions that display</w:t>
      </w:r>
      <w:r w:rsidR="00FF2D5D">
        <w:rPr>
          <w:rStyle w:val="QRGNumbering2Char"/>
        </w:rPr>
        <w:t xml:space="preserve"> under </w:t>
      </w:r>
      <w:r w:rsidR="00FF2D5D" w:rsidRPr="00FF2D5D">
        <w:rPr>
          <w:rStyle w:val="QRGNumbering2Char"/>
          <w:b/>
        </w:rPr>
        <w:t>Data Sharing</w:t>
      </w:r>
      <w:r w:rsidR="00AD691A" w:rsidRPr="00FF2D5D">
        <w:rPr>
          <w:rStyle w:val="QRGNumbering2Char"/>
        </w:rPr>
        <w:t xml:space="preserve"> </w:t>
      </w:r>
      <w:r w:rsidR="002C0FF6" w:rsidRPr="00AD691A">
        <w:rPr>
          <w:rStyle w:val="QRGNumbering2Char"/>
        </w:rPr>
        <w:t>if the questions have not already been answered</w:t>
      </w:r>
      <w:r w:rsidRPr="00AD691A">
        <w:rPr>
          <w:rStyle w:val="QRGNumbering2Char"/>
        </w:rPr>
        <w:t>.</w:t>
      </w:r>
    </w:p>
    <w:p w14:paraId="11CD231E" w14:textId="77777777" w:rsidR="00BA4379" w:rsidRPr="009C173D" w:rsidRDefault="00BA4379" w:rsidP="00BA4379">
      <w:pPr>
        <w:pStyle w:val="QRGNumbering1"/>
        <w:rPr>
          <w:rStyle w:val="QRGNumbering2Char"/>
        </w:rPr>
      </w:pPr>
      <w:r>
        <w:rPr>
          <w:rStyle w:val="QRGNumbering2Char"/>
        </w:rPr>
        <w:t xml:space="preserve">To save the changes, select </w:t>
      </w:r>
      <w:r>
        <w:rPr>
          <w:rStyle w:val="QRGNumbering2Char"/>
          <w:noProof/>
          <w:lang w:eastAsia="en-AU"/>
        </w:rPr>
        <w:drawing>
          <wp:inline distT="0" distB="0" distL="0" distR="0" wp14:anchorId="00F3823E" wp14:editId="18D82725">
            <wp:extent cx="421200" cy="180000"/>
            <wp:effectExtent l="19050" t="19050" r="17145" b="10795"/>
            <wp:docPr id="6" name="Picture 6" title="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QRGNumbering2Char"/>
        </w:rPr>
        <w:t>.</w:t>
      </w:r>
    </w:p>
    <w:p w14:paraId="34EC1309" w14:textId="77777777" w:rsidR="00863B7F" w:rsidRDefault="00863B7F" w:rsidP="00863B7F">
      <w:pPr>
        <w:pStyle w:val="QRGText"/>
      </w:pPr>
    </w:p>
    <w:p w14:paraId="05C8EBDA" w14:textId="65923444" w:rsidR="00BA7ACF" w:rsidRPr="00BA7ACF" w:rsidRDefault="00BA7ACF" w:rsidP="00BA7ACF">
      <w:pPr>
        <w:pStyle w:val="QRGNumbering1"/>
      </w:pPr>
      <w:r w:rsidRPr="00BA7ACF">
        <w:lastRenderedPageBreak/>
        <w:t xml:space="preserve">To progress </w:t>
      </w:r>
      <w:r w:rsidR="00863B7F">
        <w:t>your OSR</w:t>
      </w:r>
      <w:r w:rsidRPr="00BA7ACF">
        <w:t xml:space="preserve"> </w:t>
      </w:r>
      <w:r w:rsidR="00CC0874">
        <w:t>submission</w:t>
      </w:r>
      <w:r w:rsidR="003971CE">
        <w:t xml:space="preserve"> through the </w:t>
      </w:r>
      <w:r w:rsidR="00097C2F">
        <w:t xml:space="preserve">submission </w:t>
      </w:r>
      <w:r w:rsidR="003971CE">
        <w:t>workflow</w:t>
      </w:r>
      <w:r w:rsidRPr="00BA7ACF">
        <w:t xml:space="preserve">, select </w:t>
      </w:r>
      <w:r>
        <w:rPr>
          <w:noProof/>
          <w:lang w:eastAsia="en-AU"/>
        </w:rPr>
        <w:drawing>
          <wp:inline distT="0" distB="0" distL="0" distR="0" wp14:anchorId="376266C6" wp14:editId="550D7EFA">
            <wp:extent cx="2114550" cy="171450"/>
            <wp:effectExtent l="0" t="0" r="0" b="0"/>
            <wp:docPr id="9" name="Picture 9" title="the Submission Ready for Review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ACF">
        <w:t xml:space="preserve"> for the </w:t>
      </w:r>
      <w:r>
        <w:t>applicable</w:t>
      </w:r>
      <w:r w:rsidRPr="00BA7ACF">
        <w:t xml:space="preserve"> </w:t>
      </w:r>
      <w:r w:rsidR="00CC0874">
        <w:t>submission</w:t>
      </w:r>
      <w:r w:rsidRPr="00BA7ACF">
        <w:t>.</w:t>
      </w:r>
    </w:p>
    <w:p w14:paraId="080CB548" w14:textId="77777777" w:rsidR="004655BF" w:rsidRDefault="004655BF" w:rsidP="004655BF">
      <w:pPr>
        <w:pStyle w:val="QRGText"/>
      </w:pPr>
      <w:r>
        <w:t>The Change Data Asset</w:t>
      </w:r>
      <w:r w:rsidR="00FF2D5D">
        <w:t xml:space="preserve"> Status dialog box will display</w:t>
      </w:r>
      <w:r w:rsidR="00897AF1">
        <w:t>.</w:t>
      </w:r>
    </w:p>
    <w:p w14:paraId="6A934FA3" w14:textId="77777777" w:rsidR="006F3F7F" w:rsidRDefault="00897AF1" w:rsidP="006F3F7F">
      <w:pPr>
        <w:pStyle w:val="QRGPictureCentre"/>
      </w:pPr>
      <w:r>
        <w:drawing>
          <wp:inline distT="0" distB="0" distL="0" distR="0" wp14:anchorId="01CD1218" wp14:editId="236FCBE7">
            <wp:extent cx="3095625" cy="1247775"/>
            <wp:effectExtent l="19050" t="19050" r="28575" b="28575"/>
            <wp:docPr id="3" name="Picture 3" title="picture of the Change Data Asset Status dialog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47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63212B" w14:textId="77777777" w:rsidR="009E3312" w:rsidRDefault="009E3312" w:rsidP="009E3312">
      <w:pPr>
        <w:pStyle w:val="QRGNumbering1"/>
        <w:rPr>
          <w:noProof/>
          <w:lang w:eastAsia="en-AU"/>
        </w:rPr>
      </w:pPr>
      <w:r>
        <w:rPr>
          <w:noProof/>
          <w:lang w:eastAsia="en-AU"/>
        </w:rPr>
        <w:t xml:space="preserve">In the </w:t>
      </w:r>
      <w:r w:rsidRPr="009E3312">
        <w:rPr>
          <w:b/>
          <w:noProof/>
          <w:lang w:eastAsia="en-AU"/>
        </w:rPr>
        <w:t>Action</w:t>
      </w:r>
      <w:r>
        <w:rPr>
          <w:noProof/>
          <w:lang w:eastAsia="en-AU"/>
        </w:rPr>
        <w:t xml:space="preserve"> field, select </w:t>
      </w:r>
      <w:r w:rsidR="0031307A">
        <w:rPr>
          <w:noProof/>
          <w:lang w:eastAsia="en-AU"/>
        </w:rPr>
        <w:drawing>
          <wp:inline distT="0" distB="0" distL="0" distR="0" wp14:anchorId="17E5E13D" wp14:editId="68FEAF88">
            <wp:extent cx="169200" cy="126000"/>
            <wp:effectExtent l="19050" t="19050" r="21590" b="26670"/>
            <wp:docPr id="17" name="Picture 17" title="the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2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and select </w:t>
      </w:r>
      <w:r w:rsidRPr="00EA7F68">
        <w:rPr>
          <w:noProof/>
          <w:lang w:eastAsia="en-AU"/>
        </w:rPr>
        <w:t>the appropriate action.</w:t>
      </w:r>
    </w:p>
    <w:p w14:paraId="65FC393F" w14:textId="77777777" w:rsidR="00474B65" w:rsidRDefault="00474B65" w:rsidP="00474B65">
      <w:pPr>
        <w:pStyle w:val="QRGText"/>
      </w:pPr>
      <w:r>
        <w:t>The available actions are:</w:t>
      </w:r>
    </w:p>
    <w:p w14:paraId="182D22CC" w14:textId="2B280993" w:rsidR="00E74274" w:rsidRDefault="00E74274" w:rsidP="00E74274">
      <w:pPr>
        <w:pStyle w:val="QRGBullet1"/>
      </w:pPr>
      <w:r w:rsidRPr="00876FC5">
        <w:rPr>
          <w:b/>
        </w:rPr>
        <w:t>Request Approval</w:t>
      </w:r>
      <w:r w:rsidRPr="00876FC5">
        <w:t xml:space="preserve"> – Select this action to send </w:t>
      </w:r>
      <w:r w:rsidR="00B87D85">
        <w:t>your</w:t>
      </w:r>
      <w:r w:rsidR="00863B7F">
        <w:t xml:space="preserve"> OSR </w:t>
      </w:r>
      <w:r w:rsidR="00CC0874">
        <w:t>submission</w:t>
      </w:r>
      <w:r>
        <w:t xml:space="preserve"> to</w:t>
      </w:r>
      <w:r w:rsidRPr="00876FC5">
        <w:t xml:space="preserve"> </w:t>
      </w:r>
      <w:r>
        <w:t xml:space="preserve">your </w:t>
      </w:r>
      <w:r w:rsidRPr="00876FC5">
        <w:t xml:space="preserve">CEO </w:t>
      </w:r>
      <w:r>
        <w:t xml:space="preserve">or their representative for </w:t>
      </w:r>
      <w:r w:rsidRPr="00876FC5">
        <w:t>approval.</w:t>
      </w:r>
    </w:p>
    <w:p w14:paraId="169C97B8" w14:textId="53C545C1" w:rsidR="003C070F" w:rsidRDefault="003C070F" w:rsidP="003C070F">
      <w:pPr>
        <w:pStyle w:val="QRGBullet1"/>
      </w:pPr>
      <w:r w:rsidRPr="00876FC5">
        <w:rPr>
          <w:b/>
        </w:rPr>
        <w:t>Approve for Submission</w:t>
      </w:r>
      <w:r w:rsidRPr="00876FC5">
        <w:t xml:space="preserve"> – Sel</w:t>
      </w:r>
      <w:r>
        <w:t xml:space="preserve">ect this action if you are the </w:t>
      </w:r>
      <w:r w:rsidR="00FF36E3">
        <w:t>h</w:t>
      </w:r>
      <w:r>
        <w:t xml:space="preserve">ealth </w:t>
      </w:r>
      <w:r w:rsidR="00FF36E3">
        <w:t>s</w:t>
      </w:r>
      <w:r w:rsidRPr="00876FC5">
        <w:t xml:space="preserve">ervice’s CEO, or nominated representative, and are approving the </w:t>
      </w:r>
      <w:r w:rsidR="00CC0874">
        <w:t>submission</w:t>
      </w:r>
      <w:r w:rsidRPr="00876FC5">
        <w:t xml:space="preserve"> as well as reviewing it.</w:t>
      </w:r>
    </w:p>
    <w:p w14:paraId="10753CBF" w14:textId="62822BF9" w:rsidR="00E74274" w:rsidRDefault="00E74274" w:rsidP="00E74274">
      <w:pPr>
        <w:pStyle w:val="QRGBullet1"/>
      </w:pPr>
      <w:r w:rsidRPr="00876FC5">
        <w:rPr>
          <w:b/>
        </w:rPr>
        <w:t>Request Interim Processing</w:t>
      </w:r>
      <w:r w:rsidRPr="00876FC5">
        <w:t xml:space="preserve"> – Select this action to </w:t>
      </w:r>
      <w:r>
        <w:t>send</w:t>
      </w:r>
      <w:r w:rsidRPr="00876FC5">
        <w:t xml:space="preserve"> </w:t>
      </w:r>
      <w:r w:rsidR="00B87D85">
        <w:t>your</w:t>
      </w:r>
      <w:r w:rsidRPr="00876FC5">
        <w:t xml:space="preserve"> </w:t>
      </w:r>
      <w:r w:rsidR="00CC0874">
        <w:t>submission</w:t>
      </w:r>
      <w:r w:rsidRPr="00876FC5">
        <w:t xml:space="preserve"> to the AIHW for review</w:t>
      </w:r>
      <w:r>
        <w:t xml:space="preserve"> prior to it going to your CEO or their representative for approval</w:t>
      </w:r>
      <w:r w:rsidRPr="00876FC5">
        <w:t xml:space="preserve">. </w:t>
      </w:r>
      <w:r>
        <w:t xml:space="preserve">This process is known as </w:t>
      </w:r>
      <w:r w:rsidRPr="003C070F">
        <w:rPr>
          <w:i/>
        </w:rPr>
        <w:t>Interim Processing</w:t>
      </w:r>
      <w:r>
        <w:t>.</w:t>
      </w:r>
    </w:p>
    <w:p w14:paraId="7CA82920" w14:textId="72910789" w:rsidR="000B42BA" w:rsidRDefault="000B42BA" w:rsidP="000B42BA">
      <w:pPr>
        <w:pStyle w:val="QRGBullet1"/>
      </w:pPr>
      <w:r w:rsidRPr="00876FC5">
        <w:rPr>
          <w:b/>
        </w:rPr>
        <w:t>Revision Required</w:t>
      </w:r>
      <w:r w:rsidRPr="00876FC5">
        <w:t xml:space="preserve"> – Select this action to return </w:t>
      </w:r>
      <w:r w:rsidR="00B87D85">
        <w:t>your OSR</w:t>
      </w:r>
      <w:r w:rsidRPr="00876FC5">
        <w:t xml:space="preserve"> </w:t>
      </w:r>
      <w:r w:rsidR="00CC0874">
        <w:t>submission</w:t>
      </w:r>
      <w:r w:rsidRPr="00876FC5">
        <w:t xml:space="preserve"> to </w:t>
      </w:r>
      <w:r w:rsidR="00863B7F">
        <w:t>your</w:t>
      </w:r>
      <w:r w:rsidRPr="00876FC5">
        <w:t xml:space="preserve"> </w:t>
      </w:r>
      <w:r w:rsidRPr="000B42BA">
        <w:rPr>
          <w:i/>
        </w:rPr>
        <w:t xml:space="preserve">Submission Uploader </w:t>
      </w:r>
      <w:r w:rsidRPr="00876FC5">
        <w:t>for amendment.</w:t>
      </w:r>
    </w:p>
    <w:p w14:paraId="5A3EA43D" w14:textId="7964EF6B" w:rsidR="00960E27" w:rsidRDefault="00960E27" w:rsidP="00960E27">
      <w:pPr>
        <w:pStyle w:val="QRGNumbering1"/>
      </w:pPr>
      <w:r w:rsidRPr="00326524">
        <w:t xml:space="preserve">In the </w:t>
      </w:r>
      <w:r w:rsidRPr="00960E27">
        <w:rPr>
          <w:b/>
        </w:rPr>
        <w:t>Comment</w:t>
      </w:r>
      <w:r w:rsidRPr="00326524">
        <w:t xml:space="preserve"> field, </w:t>
      </w:r>
      <w:r>
        <w:t xml:space="preserve">enter any </w:t>
      </w:r>
      <w:r w:rsidRPr="005B3B62">
        <w:t>comments</w:t>
      </w:r>
      <w:r>
        <w:t xml:space="preserve"> </w:t>
      </w:r>
      <w:r w:rsidR="00BE417F">
        <w:t>about</w:t>
      </w:r>
      <w:r>
        <w:t xml:space="preserve"> the action being performed on the </w:t>
      </w:r>
      <w:r w:rsidR="00CC0874">
        <w:t>submission</w:t>
      </w:r>
      <w:r>
        <w:t>.</w:t>
      </w:r>
      <w:r w:rsidR="003F79D6">
        <w:t xml:space="preserve"> </w:t>
      </w:r>
    </w:p>
    <w:p w14:paraId="302F9C7E" w14:textId="729C1065" w:rsidR="00B1666C" w:rsidRDefault="00B1666C" w:rsidP="009F1150">
      <w:pPr>
        <w:pStyle w:val="QRGNumbering1"/>
      </w:pPr>
      <w:r>
        <w:t xml:space="preserve">One of the following </w:t>
      </w:r>
      <w:r w:rsidR="00284B80">
        <w:t>buttons</w:t>
      </w:r>
      <w:r>
        <w:t xml:space="preserve"> can now be selected when </w:t>
      </w:r>
      <w:r w:rsidR="003C070F">
        <w:t>submitting</w:t>
      </w:r>
      <w:r>
        <w:t xml:space="preserve"> </w:t>
      </w:r>
      <w:r w:rsidR="00B87D85">
        <w:t>your OSR</w:t>
      </w:r>
      <w:r w:rsidR="009F1150">
        <w:t>, depending on the action you have selected</w:t>
      </w:r>
      <w:r>
        <w:t>:</w:t>
      </w:r>
    </w:p>
    <w:p w14:paraId="2D934991" w14:textId="31308C51" w:rsidR="00EE42D1" w:rsidRDefault="00EE42D1" w:rsidP="00EE42D1">
      <w:pPr>
        <w:pStyle w:val="QRGNumbering2"/>
      </w:pPr>
      <w:r>
        <w:t xml:space="preserve">To send </w:t>
      </w:r>
      <w:r w:rsidR="00B87D85">
        <w:t>your OSR</w:t>
      </w:r>
      <w:r>
        <w:t xml:space="preserve"> </w:t>
      </w:r>
      <w:r w:rsidR="00B87D85">
        <w:t xml:space="preserve">submission </w:t>
      </w:r>
      <w:r w:rsidR="000B42BA">
        <w:t xml:space="preserve">to </w:t>
      </w:r>
      <w:r w:rsidR="00CA3932">
        <w:t>your</w:t>
      </w:r>
      <w:r>
        <w:t xml:space="preserve"> </w:t>
      </w:r>
      <w:r w:rsidR="00AF0CB0">
        <w:t>CEO</w:t>
      </w:r>
      <w:r w:rsidR="000B42BA">
        <w:t xml:space="preserve"> or their representative for</w:t>
      </w:r>
      <w:r w:rsidR="00AF0CB0">
        <w:t xml:space="preserve"> </w:t>
      </w:r>
      <w:r>
        <w:t xml:space="preserve">approval, select </w:t>
      </w:r>
      <w:r w:rsidR="00D46900">
        <w:t xml:space="preserve"> </w:t>
      </w:r>
      <w:r w:rsidR="00D46900">
        <w:rPr>
          <w:noProof/>
          <w:lang w:eastAsia="en-AU"/>
        </w:rPr>
        <w:drawing>
          <wp:inline distT="0" distB="0" distL="0" distR="0" wp14:anchorId="0DA0F476" wp14:editId="72CF1699">
            <wp:extent cx="950400" cy="180000"/>
            <wp:effectExtent l="19050" t="19050" r="21590" b="10795"/>
            <wp:docPr id="837" name="Picture 837" title="the Request Appr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. See the </w:t>
      </w:r>
      <w:r w:rsidRPr="00624F06">
        <w:rPr>
          <w:i/>
        </w:rPr>
        <w:t xml:space="preserve">Approve </w:t>
      </w:r>
      <w:r w:rsidR="00B87D85">
        <w:rPr>
          <w:i/>
        </w:rPr>
        <w:t>your</w:t>
      </w:r>
      <w:r w:rsidR="000B42BA">
        <w:rPr>
          <w:i/>
        </w:rPr>
        <w:t xml:space="preserve"> </w:t>
      </w:r>
      <w:r w:rsidR="0000599A">
        <w:rPr>
          <w:i/>
        </w:rPr>
        <w:t>OSR</w:t>
      </w:r>
      <w:r w:rsidRPr="00624F06">
        <w:rPr>
          <w:i/>
        </w:rPr>
        <w:t xml:space="preserve"> Submission</w:t>
      </w:r>
      <w:r w:rsidR="00B87D85">
        <w:rPr>
          <w:i/>
        </w:rPr>
        <w:t xml:space="preserve"> (Submission Approver)</w:t>
      </w:r>
      <w:r>
        <w:t xml:space="preserve"> QRG for the next step in the process.</w:t>
      </w:r>
    </w:p>
    <w:p w14:paraId="067A1792" w14:textId="61CEFACB" w:rsidR="00876FC5" w:rsidRPr="00876FC5" w:rsidRDefault="00876FC5" w:rsidP="00876FC5">
      <w:pPr>
        <w:pStyle w:val="QRGNumbering2"/>
      </w:pPr>
      <w:r w:rsidRPr="00876FC5">
        <w:t xml:space="preserve">To approve </w:t>
      </w:r>
      <w:r w:rsidR="00B87D85">
        <w:t>your OSR</w:t>
      </w:r>
      <w:r w:rsidRPr="00876FC5">
        <w:t xml:space="preserve"> </w:t>
      </w:r>
      <w:r w:rsidR="00CC0874">
        <w:t>submission</w:t>
      </w:r>
      <w:r w:rsidR="00AF0CB0">
        <w:t xml:space="preserve"> and send it </w:t>
      </w:r>
      <w:r w:rsidR="00CA3932">
        <w:t xml:space="preserve">directly </w:t>
      </w:r>
      <w:r w:rsidR="00AF0CB0">
        <w:t xml:space="preserve">to </w:t>
      </w:r>
      <w:r w:rsidR="003135A6">
        <w:t xml:space="preserve">the </w:t>
      </w:r>
      <w:r w:rsidR="00AF0CB0">
        <w:t>AIHW for processing</w:t>
      </w:r>
      <w:r w:rsidRPr="00876FC5">
        <w:t xml:space="preserve">, select </w:t>
      </w:r>
      <w:r w:rsidR="00D46900">
        <w:rPr>
          <w:noProof/>
          <w:lang w:eastAsia="en-AU"/>
        </w:rPr>
        <w:drawing>
          <wp:inline distT="0" distB="0" distL="0" distR="0" wp14:anchorId="0DA2F395" wp14:editId="3F674251">
            <wp:extent cx="1202400" cy="180000"/>
            <wp:effectExtent l="19050" t="19050" r="17145" b="10795"/>
            <wp:docPr id="839" name="Picture 839" title="the Approve for Submiss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76FC5">
        <w:t xml:space="preserve">. </w:t>
      </w:r>
      <w:r w:rsidRPr="00876FC5">
        <w:t xml:space="preserve">See the </w:t>
      </w:r>
      <w:r w:rsidR="006D4911">
        <w:rPr>
          <w:i/>
        </w:rPr>
        <w:t>Process a</w:t>
      </w:r>
      <w:r w:rsidR="000B42BA">
        <w:rPr>
          <w:i/>
        </w:rPr>
        <w:t xml:space="preserve">n </w:t>
      </w:r>
      <w:r w:rsidR="0000599A">
        <w:rPr>
          <w:i/>
        </w:rPr>
        <w:t>OSR</w:t>
      </w:r>
      <w:r w:rsidR="006D4911">
        <w:rPr>
          <w:i/>
        </w:rPr>
        <w:t xml:space="preserve"> Submission</w:t>
      </w:r>
      <w:r w:rsidRPr="00AF0CB0">
        <w:rPr>
          <w:i/>
        </w:rPr>
        <w:t xml:space="preserve"> </w:t>
      </w:r>
      <w:r w:rsidRPr="00876FC5">
        <w:t>QRG for the next step in the process.</w:t>
      </w:r>
    </w:p>
    <w:p w14:paraId="14E6F1FE" w14:textId="08005F5E" w:rsidR="00912FC1" w:rsidRDefault="00912FC1" w:rsidP="00912FC1">
      <w:pPr>
        <w:pStyle w:val="QRGNumbering2"/>
      </w:pPr>
      <w:r>
        <w:t xml:space="preserve">To send </w:t>
      </w:r>
      <w:r w:rsidR="00B87D85">
        <w:t>your OSR</w:t>
      </w:r>
      <w:r>
        <w:t xml:space="preserve"> </w:t>
      </w:r>
      <w:r w:rsidR="00CC0874">
        <w:t>submission</w:t>
      </w:r>
      <w:r>
        <w:t xml:space="preserve"> to the AIHW for</w:t>
      </w:r>
      <w:r w:rsidR="00E71F0E">
        <w:t xml:space="preserve"> </w:t>
      </w:r>
      <w:r>
        <w:t>review</w:t>
      </w:r>
      <w:r w:rsidR="000B42BA">
        <w:t xml:space="preserve"> prior to sending it to </w:t>
      </w:r>
      <w:r w:rsidR="00CA3932">
        <w:t>your</w:t>
      </w:r>
      <w:r w:rsidR="000B42BA">
        <w:t xml:space="preserve"> CEO or their representative for approval</w:t>
      </w:r>
      <w:r>
        <w:t xml:space="preserve">, select </w:t>
      </w:r>
      <w:r w:rsidR="00D46900">
        <w:rPr>
          <w:noProof/>
          <w:lang w:eastAsia="en-AU"/>
        </w:rPr>
        <w:drawing>
          <wp:inline distT="0" distB="0" distL="0" distR="0" wp14:anchorId="7767F730" wp14:editId="6A82DD81">
            <wp:extent cx="1566000" cy="180000"/>
            <wp:effectExtent l="19050" t="19050" r="15240" b="10795"/>
            <wp:docPr id="838" name="Picture 838" title="the Request Interim Processing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. See the </w:t>
      </w:r>
      <w:r>
        <w:rPr>
          <w:i/>
        </w:rPr>
        <w:t>Interim Processing</w:t>
      </w:r>
      <w:r w:rsidR="00CA3932">
        <w:rPr>
          <w:i/>
        </w:rPr>
        <w:t xml:space="preserve"> of an </w:t>
      </w:r>
      <w:r w:rsidR="0000599A">
        <w:rPr>
          <w:i/>
        </w:rPr>
        <w:t xml:space="preserve">OSR </w:t>
      </w:r>
      <w:r w:rsidR="00CA3932">
        <w:rPr>
          <w:i/>
        </w:rPr>
        <w:t>Submission</w:t>
      </w:r>
      <w:r>
        <w:rPr>
          <w:i/>
        </w:rPr>
        <w:t xml:space="preserve"> </w:t>
      </w:r>
      <w:r>
        <w:t>QRG fo</w:t>
      </w:r>
      <w:r w:rsidR="00C86B3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9787B73" wp14:editId="56A0AB1A">
                <wp:simplePos x="0" y="0"/>
                <wp:positionH relativeFrom="column">
                  <wp:posOffset>-962660</wp:posOffset>
                </wp:positionH>
                <wp:positionV relativeFrom="page">
                  <wp:posOffset>276225</wp:posOffset>
                </wp:positionV>
                <wp:extent cx="4404995" cy="520065"/>
                <wp:effectExtent l="0" t="0" r="0" b="190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E941" w14:textId="329D6E54" w:rsidR="00C86B3A" w:rsidRPr="00984ADD" w:rsidRDefault="00C86B3A" w:rsidP="00C86B3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984AD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Review </w:t>
                            </w:r>
                            <w:r w:rsidR="008D76A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your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530E2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OSR</w:t>
                            </w:r>
                            <w:r w:rsidRPr="00984ADD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Submission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8D76AE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Submission Reviewer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87B73" id="Text Box 2" o:spid="_x0000_s1027" type="#_x0000_t202" alt="&quot;&quot;" style="position:absolute;left:0;text-align:left;margin-left:-75.8pt;margin-top:21.75pt;width:346.85pt;height:40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" filled="f" stroked="f">
                <v:textbox style="mso-fit-shape-to-text:t">
                  <w:txbxContent>
                    <w:p w14:paraId="6F95E941" w14:textId="329D6E54" w:rsidR="00C86B3A" w:rsidRPr="00984ADD" w:rsidRDefault="00C86B3A" w:rsidP="00C86B3A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984AD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Review </w:t>
                      </w:r>
                      <w:r w:rsidR="008D76AE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your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530E2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OSR</w:t>
                      </w:r>
                      <w:r w:rsidRPr="00984ADD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Submission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(</w:t>
                      </w:r>
                      <w:r w:rsidR="008D76AE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Submission Reviewer</w:t>
                      </w:r>
                      <w: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t xml:space="preserve">r the next step in the process. </w:t>
      </w:r>
    </w:p>
    <w:p w14:paraId="7ADE485B" w14:textId="0042CC78" w:rsidR="00D46900" w:rsidRDefault="00D46900" w:rsidP="00D46900">
      <w:pPr>
        <w:pStyle w:val="QRGNumbering2"/>
      </w:pPr>
      <w:r>
        <w:t xml:space="preserve">To send </w:t>
      </w:r>
      <w:r w:rsidR="00B87D85">
        <w:t>your OSR</w:t>
      </w:r>
      <w:r>
        <w:t xml:space="preserve"> </w:t>
      </w:r>
      <w:r w:rsidR="00CC0874">
        <w:t>submission</w:t>
      </w:r>
      <w:r>
        <w:t xml:space="preserve"> back to </w:t>
      </w:r>
      <w:r w:rsidR="00B87D85">
        <w:t>your</w:t>
      </w:r>
      <w:r>
        <w:t xml:space="preserve"> </w:t>
      </w:r>
      <w:r w:rsidRPr="000B42BA">
        <w:rPr>
          <w:i/>
        </w:rPr>
        <w:t>Submission Uploader</w:t>
      </w:r>
      <w:r>
        <w:t xml:space="preserve"> for amendment, select </w:t>
      </w:r>
      <w:r>
        <w:rPr>
          <w:noProof/>
          <w:lang w:eastAsia="en-AU"/>
        </w:rPr>
        <w:drawing>
          <wp:inline distT="0" distB="0" distL="0" distR="0" wp14:anchorId="42D71BBC" wp14:editId="514FDC41">
            <wp:extent cx="968400" cy="180000"/>
            <wp:effectExtent l="19050" t="19050" r="22225" b="10795"/>
            <wp:docPr id="843" name="Picture 843" title="the Revision Require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. See the </w:t>
      </w:r>
      <w:r>
        <w:rPr>
          <w:i/>
        </w:rPr>
        <w:t>Amend</w:t>
      </w:r>
      <w:r w:rsidRPr="00624F06">
        <w:rPr>
          <w:i/>
        </w:rPr>
        <w:t xml:space="preserve"> </w:t>
      </w:r>
      <w:r w:rsidR="00B87D85">
        <w:rPr>
          <w:i/>
        </w:rPr>
        <w:t>your</w:t>
      </w:r>
      <w:r>
        <w:rPr>
          <w:i/>
        </w:rPr>
        <w:t xml:space="preserve"> </w:t>
      </w:r>
      <w:r w:rsidR="0000599A">
        <w:rPr>
          <w:i/>
        </w:rPr>
        <w:t>OSR</w:t>
      </w:r>
      <w:r>
        <w:rPr>
          <w:i/>
        </w:rPr>
        <w:t xml:space="preserve"> Submission</w:t>
      </w:r>
      <w:r w:rsidR="00B87D85">
        <w:rPr>
          <w:i/>
        </w:rPr>
        <w:t xml:space="preserve"> (Submission Uploader)</w:t>
      </w:r>
      <w:r>
        <w:rPr>
          <w:i/>
        </w:rPr>
        <w:t xml:space="preserve"> </w:t>
      </w:r>
      <w:r>
        <w:t>QRG for the next step in the process.</w:t>
      </w:r>
    </w:p>
    <w:p w14:paraId="3C8AB5E8" w14:textId="7B05078B" w:rsidR="00ED3FEC" w:rsidRDefault="00B87D85" w:rsidP="002C09C8">
      <w:pPr>
        <w:pStyle w:val="QRGText"/>
      </w:pPr>
      <w:r>
        <w:t xml:space="preserve">Your </w:t>
      </w:r>
      <w:r w:rsidR="00863B7F">
        <w:t>OSR</w:t>
      </w:r>
      <w:r w:rsidR="00B1666C">
        <w:t xml:space="preserve"> </w:t>
      </w:r>
      <w:r w:rsidR="00CC0874">
        <w:t>submission</w:t>
      </w:r>
      <w:r w:rsidR="002C09C8">
        <w:t xml:space="preserve"> </w:t>
      </w:r>
      <w:r w:rsidR="003510B9">
        <w:t>has now been</w:t>
      </w:r>
      <w:r w:rsidR="00AF0CB0">
        <w:t xml:space="preserve"> reviewed and</w:t>
      </w:r>
      <w:r w:rsidR="002C09C8">
        <w:t xml:space="preserve"> </w:t>
      </w:r>
      <w:r w:rsidR="00F14AA9">
        <w:t xml:space="preserve">either sent </w:t>
      </w:r>
      <w:r w:rsidR="004910A2">
        <w:t xml:space="preserve">on to </w:t>
      </w:r>
      <w:r>
        <w:t>your</w:t>
      </w:r>
      <w:r w:rsidR="004910A2">
        <w:t xml:space="preserve"> CEO or their delegate </w:t>
      </w:r>
      <w:r w:rsidR="00F14AA9">
        <w:t>for approval or sent back</w:t>
      </w:r>
      <w:r w:rsidR="00960E27">
        <w:t xml:space="preserve"> to </w:t>
      </w:r>
      <w:r>
        <w:t>your</w:t>
      </w:r>
      <w:r w:rsidR="00960E27">
        <w:t xml:space="preserve"> </w:t>
      </w:r>
      <w:r w:rsidR="00960E27" w:rsidRPr="00960E27">
        <w:rPr>
          <w:i/>
        </w:rPr>
        <w:t>Submission Uploader</w:t>
      </w:r>
      <w:r w:rsidR="00F14AA9" w:rsidRPr="00960E27">
        <w:rPr>
          <w:i/>
        </w:rPr>
        <w:t xml:space="preserve"> for</w:t>
      </w:r>
      <w:r w:rsidR="00F14AA9">
        <w:t xml:space="preserve"> revision</w:t>
      </w:r>
      <w:r w:rsidR="00B57BD5">
        <w:t>.</w:t>
      </w:r>
      <w:r w:rsidR="002C09C8">
        <w:t xml:space="preserve"> </w:t>
      </w:r>
    </w:p>
    <w:sectPr w:rsidR="00ED3FEC" w:rsidSect="00316F6F">
      <w:headerReference w:type="default" r:id="rId32"/>
      <w:footerReference w:type="default" r:id="rId33"/>
      <w:type w:val="continuous"/>
      <w:pgSz w:w="11906" w:h="16838" w:code="9"/>
      <w:pgMar w:top="1843" w:right="849" w:bottom="851" w:left="567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594E" w14:textId="77777777" w:rsidR="00DE0398" w:rsidRDefault="00DE0398" w:rsidP="00AF798B">
      <w:pPr>
        <w:spacing w:before="0" w:after="0"/>
      </w:pPr>
      <w:r>
        <w:separator/>
      </w:r>
    </w:p>
    <w:p w14:paraId="2542EC5D" w14:textId="77777777" w:rsidR="00DE0398" w:rsidRDefault="00DE0398"/>
  </w:endnote>
  <w:endnote w:type="continuationSeparator" w:id="0">
    <w:p w14:paraId="2A18ACD6" w14:textId="77777777" w:rsidR="00DE0398" w:rsidRDefault="00DE0398" w:rsidP="00AF798B">
      <w:pPr>
        <w:spacing w:before="0" w:after="0"/>
      </w:pPr>
      <w:r>
        <w:continuationSeparator/>
      </w:r>
    </w:p>
    <w:p w14:paraId="0FAB4D0F" w14:textId="77777777" w:rsidR="00DE0398" w:rsidRDefault="00DE0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06530"/>
      <w:docPartObj>
        <w:docPartGallery w:val="Page Numbers (Bottom of Page)"/>
        <w:docPartUnique/>
      </w:docPartObj>
    </w:sdtPr>
    <w:sdtContent>
      <w:sdt>
        <w:sdtPr>
          <w:id w:val="-604115454"/>
          <w:docPartObj>
            <w:docPartGallery w:val="Page Numbers (Top of Page)"/>
            <w:docPartUnique/>
          </w:docPartObj>
        </w:sdtPr>
        <w:sdtContent>
          <w:p w14:paraId="1E6435F3" w14:textId="77777777" w:rsidR="00AF798B" w:rsidRDefault="00AF798B" w:rsidP="00AF798B">
            <w:pPr>
              <w:pStyle w:val="QRGFooter"/>
            </w:pPr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 w:rsidR="006A2166"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 w:rsidR="001E74A1">
              <w:rPr>
                <w:noProof/>
              </w:rPr>
              <w:fldChar w:fldCharType="begin"/>
            </w:r>
            <w:r w:rsidR="001E74A1">
              <w:rPr>
                <w:noProof/>
              </w:rPr>
              <w:instrText xml:space="preserve"> NUMPAGES  </w:instrText>
            </w:r>
            <w:r w:rsidR="001E74A1">
              <w:rPr>
                <w:noProof/>
              </w:rPr>
              <w:fldChar w:fldCharType="separate"/>
            </w:r>
            <w:r w:rsidR="006A2166">
              <w:rPr>
                <w:noProof/>
              </w:rPr>
              <w:t>2</w:t>
            </w:r>
            <w:r w:rsidR="001E74A1">
              <w:rPr>
                <w:noProof/>
              </w:rPr>
              <w:fldChar w:fldCharType="end"/>
            </w:r>
          </w:p>
        </w:sdtContent>
      </w:sdt>
    </w:sdtContent>
  </w:sdt>
  <w:p w14:paraId="05766161" w14:textId="77777777" w:rsidR="00AF798B" w:rsidRDefault="00AF7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A38F" w14:textId="77777777" w:rsidR="00DE0398" w:rsidRDefault="00DE0398" w:rsidP="00AF798B">
      <w:pPr>
        <w:spacing w:before="0" w:after="0"/>
      </w:pPr>
      <w:r>
        <w:separator/>
      </w:r>
    </w:p>
    <w:p w14:paraId="75AA6516" w14:textId="77777777" w:rsidR="00DE0398" w:rsidRDefault="00DE0398"/>
  </w:footnote>
  <w:footnote w:type="continuationSeparator" w:id="0">
    <w:p w14:paraId="62AB5B0D" w14:textId="77777777" w:rsidR="00DE0398" w:rsidRDefault="00DE0398" w:rsidP="00AF798B">
      <w:pPr>
        <w:spacing w:before="0" w:after="0"/>
      </w:pPr>
      <w:r>
        <w:continuationSeparator/>
      </w:r>
    </w:p>
    <w:p w14:paraId="62D0EFDE" w14:textId="77777777" w:rsidR="00DE0398" w:rsidRDefault="00DE0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9EF1" w14:textId="34AC6883" w:rsidR="00AF798B" w:rsidRPr="00EB6A7A" w:rsidRDefault="000125A8" w:rsidP="002B5435">
    <w:pPr>
      <w:pStyle w:val="QRGHeaderText"/>
      <w:ind w:firstLine="5040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5324201" wp14:editId="677C6D82">
          <wp:simplePos x="0" y="0"/>
          <wp:positionH relativeFrom="column">
            <wp:posOffset>-150495</wp:posOffset>
          </wp:positionH>
          <wp:positionV relativeFrom="paragraph">
            <wp:posOffset>38735</wp:posOffset>
          </wp:positionV>
          <wp:extent cx="2469068" cy="745414"/>
          <wp:effectExtent l="0" t="0" r="7620" b="0"/>
          <wp:wrapSquare wrapText="bothSides"/>
          <wp:docPr id="14" name="Picture 14" descr="Department of Health and Ag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Department of Health and Ag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068" cy="745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BC1" w:rsidRPr="000628A2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08B066A" wp14:editId="5082089E">
          <wp:simplePos x="0" y="0"/>
          <wp:positionH relativeFrom="column">
            <wp:posOffset>-352425</wp:posOffset>
          </wp:positionH>
          <wp:positionV relativeFrom="paragraph">
            <wp:posOffset>-162560</wp:posOffset>
          </wp:positionV>
          <wp:extent cx="7534275" cy="1045845"/>
          <wp:effectExtent l="19050" t="19050" r="28575" b="20955"/>
          <wp:wrapNone/>
          <wp:docPr id="5" name="Picture 5" descr="Top banner showing the Department of Health crest and the &quot;Review an IHDR Data Asset Submission (Health Service)&quot;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cuments\12668 Health Data Portal web banner DESIG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45845"/>
                  </a:xfrm>
                  <a:prstGeom prst="rect">
                    <a:avLst/>
                  </a:prstGeom>
                  <a:noFill/>
                  <a:ln>
                    <a:solidFill>
                      <a:sysClr val="windowText" lastClr="000000">
                        <a:alpha val="40000"/>
                      </a:sys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165" w:rsidRPr="00EB6A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B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E20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E0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625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4E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624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427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A8D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8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26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F051E"/>
    <w:multiLevelType w:val="hybridMultilevel"/>
    <w:tmpl w:val="A5D43FEA"/>
    <w:lvl w:ilvl="0" w:tplc="0882E5CE">
      <w:start w:val="1"/>
      <w:numFmt w:val="decimal"/>
      <w:pStyle w:val="QRGNumbering1"/>
      <w:lvlText w:val="%1."/>
      <w:lvlJc w:val="left"/>
      <w:pPr>
        <w:ind w:left="720" w:hanging="360"/>
      </w:pPr>
    </w:lvl>
    <w:lvl w:ilvl="1" w:tplc="3F4CD4FA">
      <w:start w:val="1"/>
      <w:numFmt w:val="lowerLetter"/>
      <w:pStyle w:val="QRGNumbering2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62F05"/>
    <w:multiLevelType w:val="hybridMultilevel"/>
    <w:tmpl w:val="13089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82EC8"/>
    <w:multiLevelType w:val="hybridMultilevel"/>
    <w:tmpl w:val="53AA2A2E"/>
    <w:lvl w:ilvl="0" w:tplc="7CC2B6B4">
      <w:start w:val="1"/>
      <w:numFmt w:val="bullet"/>
      <w:pStyle w:val="QRG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38D7"/>
    <w:multiLevelType w:val="hybridMultilevel"/>
    <w:tmpl w:val="9F24C984"/>
    <w:lvl w:ilvl="0" w:tplc="7CC2B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8A0F6">
      <w:start w:val="1"/>
      <w:numFmt w:val="bullet"/>
      <w:pStyle w:val="QRG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6196">
    <w:abstractNumId w:val="12"/>
  </w:num>
  <w:num w:numId="2" w16cid:durableId="1209029136">
    <w:abstractNumId w:val="10"/>
  </w:num>
  <w:num w:numId="3" w16cid:durableId="1475486316">
    <w:abstractNumId w:val="13"/>
  </w:num>
  <w:num w:numId="4" w16cid:durableId="572666107">
    <w:abstractNumId w:val="10"/>
    <w:lvlOverride w:ilvl="0">
      <w:startOverride w:val="1"/>
    </w:lvlOverride>
  </w:num>
  <w:num w:numId="5" w16cid:durableId="957250175">
    <w:abstractNumId w:val="10"/>
    <w:lvlOverride w:ilvl="0">
      <w:startOverride w:val="1"/>
    </w:lvlOverride>
  </w:num>
  <w:num w:numId="6" w16cid:durableId="528228362">
    <w:abstractNumId w:val="10"/>
    <w:lvlOverride w:ilvl="0">
      <w:startOverride w:val="1"/>
    </w:lvlOverride>
  </w:num>
  <w:num w:numId="7" w16cid:durableId="1160314954">
    <w:abstractNumId w:val="9"/>
  </w:num>
  <w:num w:numId="8" w16cid:durableId="1420520693">
    <w:abstractNumId w:val="7"/>
  </w:num>
  <w:num w:numId="9" w16cid:durableId="59450820">
    <w:abstractNumId w:val="6"/>
  </w:num>
  <w:num w:numId="10" w16cid:durableId="622923092">
    <w:abstractNumId w:val="5"/>
  </w:num>
  <w:num w:numId="11" w16cid:durableId="1877308934">
    <w:abstractNumId w:val="4"/>
  </w:num>
  <w:num w:numId="12" w16cid:durableId="1777946097">
    <w:abstractNumId w:val="8"/>
  </w:num>
  <w:num w:numId="13" w16cid:durableId="1068916164">
    <w:abstractNumId w:val="3"/>
  </w:num>
  <w:num w:numId="14" w16cid:durableId="527793998">
    <w:abstractNumId w:val="2"/>
  </w:num>
  <w:num w:numId="15" w16cid:durableId="1006833308">
    <w:abstractNumId w:val="1"/>
  </w:num>
  <w:num w:numId="16" w16cid:durableId="2897902">
    <w:abstractNumId w:val="0"/>
  </w:num>
  <w:num w:numId="17" w16cid:durableId="851185499">
    <w:abstractNumId w:val="10"/>
  </w:num>
  <w:num w:numId="18" w16cid:durableId="912667029">
    <w:abstractNumId w:val="10"/>
  </w:num>
  <w:num w:numId="19" w16cid:durableId="1261255130">
    <w:abstractNumId w:val="11"/>
  </w:num>
  <w:num w:numId="20" w16cid:durableId="84113002">
    <w:abstractNumId w:val="10"/>
    <w:lvlOverride w:ilvl="0">
      <w:startOverride w:val="1"/>
    </w:lvlOverride>
  </w:num>
  <w:num w:numId="21" w16cid:durableId="1845198699">
    <w:abstractNumId w:val="10"/>
    <w:lvlOverride w:ilvl="0">
      <w:startOverride w:val="1"/>
    </w:lvlOverride>
  </w:num>
  <w:num w:numId="22" w16cid:durableId="160509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9000144">
    <w:abstractNumId w:val="11"/>
  </w:num>
  <w:num w:numId="24" w16cid:durableId="819855425">
    <w:abstractNumId w:val="10"/>
    <w:lvlOverride w:ilvl="0">
      <w:startOverride w:val="1"/>
    </w:lvlOverride>
  </w:num>
  <w:num w:numId="25" w16cid:durableId="1991277741">
    <w:abstractNumId w:val="10"/>
  </w:num>
  <w:num w:numId="26" w16cid:durableId="1965038599">
    <w:abstractNumId w:val="10"/>
  </w:num>
  <w:num w:numId="27" w16cid:durableId="1272736191">
    <w:abstractNumId w:val="10"/>
  </w:num>
  <w:num w:numId="28" w16cid:durableId="2088727755">
    <w:abstractNumId w:val="10"/>
  </w:num>
  <w:num w:numId="29" w16cid:durableId="1598322391">
    <w:abstractNumId w:val="10"/>
    <w:lvlOverride w:ilvl="0">
      <w:startOverride w:val="1"/>
    </w:lvlOverride>
  </w:num>
  <w:num w:numId="30" w16cid:durableId="2030252774">
    <w:abstractNumId w:val="10"/>
    <w:lvlOverride w:ilvl="0">
      <w:startOverride w:val="1"/>
    </w:lvlOverride>
  </w:num>
  <w:num w:numId="31" w16cid:durableId="706032545">
    <w:abstractNumId w:val="10"/>
    <w:lvlOverride w:ilvl="0">
      <w:startOverride w:val="1"/>
    </w:lvlOverride>
  </w:num>
  <w:num w:numId="32" w16cid:durableId="652684799">
    <w:abstractNumId w:val="10"/>
    <w:lvlOverride w:ilvl="0">
      <w:startOverride w:val="1"/>
    </w:lvlOverride>
  </w:num>
  <w:num w:numId="33" w16cid:durableId="1007975137">
    <w:abstractNumId w:val="10"/>
    <w:lvlOverride w:ilvl="0">
      <w:startOverride w:val="1"/>
    </w:lvlOverride>
  </w:num>
  <w:num w:numId="34" w16cid:durableId="349062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06"/>
    <w:rsid w:val="00003743"/>
    <w:rsid w:val="00005059"/>
    <w:rsid w:val="0000599A"/>
    <w:rsid w:val="000125A8"/>
    <w:rsid w:val="00013942"/>
    <w:rsid w:val="0003156B"/>
    <w:rsid w:val="00056198"/>
    <w:rsid w:val="00064B6E"/>
    <w:rsid w:val="00067456"/>
    <w:rsid w:val="00076C8E"/>
    <w:rsid w:val="000931A5"/>
    <w:rsid w:val="00097C2F"/>
    <w:rsid w:val="000A532B"/>
    <w:rsid w:val="000B42BA"/>
    <w:rsid w:val="000B57EA"/>
    <w:rsid w:val="000C7B78"/>
    <w:rsid w:val="000D6585"/>
    <w:rsid w:val="000E3CDD"/>
    <w:rsid w:val="000F103B"/>
    <w:rsid w:val="000F2783"/>
    <w:rsid w:val="000F7395"/>
    <w:rsid w:val="001007E6"/>
    <w:rsid w:val="00112E1D"/>
    <w:rsid w:val="001349DD"/>
    <w:rsid w:val="00135C0E"/>
    <w:rsid w:val="00154606"/>
    <w:rsid w:val="001704E6"/>
    <w:rsid w:val="00195350"/>
    <w:rsid w:val="001B3443"/>
    <w:rsid w:val="001C6251"/>
    <w:rsid w:val="001E74A1"/>
    <w:rsid w:val="001F2CCA"/>
    <w:rsid w:val="001F568F"/>
    <w:rsid w:val="0020029E"/>
    <w:rsid w:val="00200606"/>
    <w:rsid w:val="002234B1"/>
    <w:rsid w:val="00254132"/>
    <w:rsid w:val="00262445"/>
    <w:rsid w:val="00284B80"/>
    <w:rsid w:val="00291C05"/>
    <w:rsid w:val="002B5069"/>
    <w:rsid w:val="002B5435"/>
    <w:rsid w:val="002C054A"/>
    <w:rsid w:val="002C09C8"/>
    <w:rsid w:val="002C0FF6"/>
    <w:rsid w:val="002C1651"/>
    <w:rsid w:val="002C5530"/>
    <w:rsid w:val="002E4840"/>
    <w:rsid w:val="0030786C"/>
    <w:rsid w:val="0031307A"/>
    <w:rsid w:val="003135A6"/>
    <w:rsid w:val="00313943"/>
    <w:rsid w:val="00314FC1"/>
    <w:rsid w:val="00316F6F"/>
    <w:rsid w:val="00317A3D"/>
    <w:rsid w:val="00342E2C"/>
    <w:rsid w:val="003510B9"/>
    <w:rsid w:val="003669A5"/>
    <w:rsid w:val="003971CE"/>
    <w:rsid w:val="003A1052"/>
    <w:rsid w:val="003A3C34"/>
    <w:rsid w:val="003C070F"/>
    <w:rsid w:val="003D17F9"/>
    <w:rsid w:val="003D3A1F"/>
    <w:rsid w:val="003F26C8"/>
    <w:rsid w:val="003F79D6"/>
    <w:rsid w:val="004028D3"/>
    <w:rsid w:val="0041771E"/>
    <w:rsid w:val="00424CD2"/>
    <w:rsid w:val="00451BC1"/>
    <w:rsid w:val="00457E2D"/>
    <w:rsid w:val="00461448"/>
    <w:rsid w:val="004655BF"/>
    <w:rsid w:val="00473EE4"/>
    <w:rsid w:val="00474B65"/>
    <w:rsid w:val="004867E2"/>
    <w:rsid w:val="004910A2"/>
    <w:rsid w:val="004A2712"/>
    <w:rsid w:val="004B0826"/>
    <w:rsid w:val="004B2C71"/>
    <w:rsid w:val="004B7B72"/>
    <w:rsid w:val="004C5F68"/>
    <w:rsid w:val="004E3408"/>
    <w:rsid w:val="004E6664"/>
    <w:rsid w:val="004F5740"/>
    <w:rsid w:val="00504B99"/>
    <w:rsid w:val="00511846"/>
    <w:rsid w:val="005163CE"/>
    <w:rsid w:val="00545E15"/>
    <w:rsid w:val="00551C72"/>
    <w:rsid w:val="00566329"/>
    <w:rsid w:val="00567F06"/>
    <w:rsid w:val="0057671C"/>
    <w:rsid w:val="0058231F"/>
    <w:rsid w:val="0058320B"/>
    <w:rsid w:val="00583A1F"/>
    <w:rsid w:val="005A02D1"/>
    <w:rsid w:val="005B1115"/>
    <w:rsid w:val="005B3700"/>
    <w:rsid w:val="005C4BC4"/>
    <w:rsid w:val="005D634A"/>
    <w:rsid w:val="005E5707"/>
    <w:rsid w:val="00607DF1"/>
    <w:rsid w:val="006138CD"/>
    <w:rsid w:val="006159FC"/>
    <w:rsid w:val="00616670"/>
    <w:rsid w:val="00620673"/>
    <w:rsid w:val="00624F06"/>
    <w:rsid w:val="00665D42"/>
    <w:rsid w:val="0068220C"/>
    <w:rsid w:val="00690B25"/>
    <w:rsid w:val="00697BAB"/>
    <w:rsid w:val="006A1B69"/>
    <w:rsid w:val="006A2166"/>
    <w:rsid w:val="006A2BBB"/>
    <w:rsid w:val="006B0008"/>
    <w:rsid w:val="006C040D"/>
    <w:rsid w:val="006C63AC"/>
    <w:rsid w:val="006D00CB"/>
    <w:rsid w:val="006D26BB"/>
    <w:rsid w:val="006D4911"/>
    <w:rsid w:val="006F2C1C"/>
    <w:rsid w:val="006F3F7F"/>
    <w:rsid w:val="00705BE7"/>
    <w:rsid w:val="007166E3"/>
    <w:rsid w:val="00721A20"/>
    <w:rsid w:val="007228C4"/>
    <w:rsid w:val="00725AC7"/>
    <w:rsid w:val="007673C0"/>
    <w:rsid w:val="007714C2"/>
    <w:rsid w:val="00773311"/>
    <w:rsid w:val="00773A74"/>
    <w:rsid w:val="007740B0"/>
    <w:rsid w:val="00780EC1"/>
    <w:rsid w:val="007910D7"/>
    <w:rsid w:val="00792542"/>
    <w:rsid w:val="00793165"/>
    <w:rsid w:val="007A7230"/>
    <w:rsid w:val="007B4332"/>
    <w:rsid w:val="007C4D6B"/>
    <w:rsid w:val="007F6326"/>
    <w:rsid w:val="008124D5"/>
    <w:rsid w:val="008157BC"/>
    <w:rsid w:val="008201F9"/>
    <w:rsid w:val="008264EB"/>
    <w:rsid w:val="00850A65"/>
    <w:rsid w:val="0086094A"/>
    <w:rsid w:val="00863B7F"/>
    <w:rsid w:val="00867F5E"/>
    <w:rsid w:val="00871C17"/>
    <w:rsid w:val="00874C00"/>
    <w:rsid w:val="00876FC5"/>
    <w:rsid w:val="0087785C"/>
    <w:rsid w:val="00897AF1"/>
    <w:rsid w:val="008A4D5F"/>
    <w:rsid w:val="008B05CB"/>
    <w:rsid w:val="008B34DE"/>
    <w:rsid w:val="008B3FB6"/>
    <w:rsid w:val="008D22B5"/>
    <w:rsid w:val="008D5CEF"/>
    <w:rsid w:val="008D76AE"/>
    <w:rsid w:val="008E1608"/>
    <w:rsid w:val="008F4441"/>
    <w:rsid w:val="00900406"/>
    <w:rsid w:val="00912FC1"/>
    <w:rsid w:val="009331AA"/>
    <w:rsid w:val="00947654"/>
    <w:rsid w:val="00960E27"/>
    <w:rsid w:val="0096302D"/>
    <w:rsid w:val="009675F0"/>
    <w:rsid w:val="00984ADD"/>
    <w:rsid w:val="009B051A"/>
    <w:rsid w:val="009B2656"/>
    <w:rsid w:val="009B601E"/>
    <w:rsid w:val="009C621E"/>
    <w:rsid w:val="009E3312"/>
    <w:rsid w:val="009E3D37"/>
    <w:rsid w:val="009E4767"/>
    <w:rsid w:val="009E5E19"/>
    <w:rsid w:val="009F1150"/>
    <w:rsid w:val="009F2E7A"/>
    <w:rsid w:val="009F3E1A"/>
    <w:rsid w:val="009F63E8"/>
    <w:rsid w:val="00A0135A"/>
    <w:rsid w:val="00A02F04"/>
    <w:rsid w:val="00A04E16"/>
    <w:rsid w:val="00A4512D"/>
    <w:rsid w:val="00A5743A"/>
    <w:rsid w:val="00A6070D"/>
    <w:rsid w:val="00A705AF"/>
    <w:rsid w:val="00A8435F"/>
    <w:rsid w:val="00A901D8"/>
    <w:rsid w:val="00A9608D"/>
    <w:rsid w:val="00AA41CF"/>
    <w:rsid w:val="00AB2271"/>
    <w:rsid w:val="00AD1CD6"/>
    <w:rsid w:val="00AD4B06"/>
    <w:rsid w:val="00AD691A"/>
    <w:rsid w:val="00AE2F59"/>
    <w:rsid w:val="00AE4744"/>
    <w:rsid w:val="00AF0CB0"/>
    <w:rsid w:val="00AF798B"/>
    <w:rsid w:val="00B13265"/>
    <w:rsid w:val="00B1666C"/>
    <w:rsid w:val="00B22FDF"/>
    <w:rsid w:val="00B42851"/>
    <w:rsid w:val="00B530E2"/>
    <w:rsid w:val="00B57BD5"/>
    <w:rsid w:val="00B87D85"/>
    <w:rsid w:val="00BA4379"/>
    <w:rsid w:val="00BA7ACF"/>
    <w:rsid w:val="00BB3100"/>
    <w:rsid w:val="00BB4CBE"/>
    <w:rsid w:val="00BE417F"/>
    <w:rsid w:val="00BE6B8A"/>
    <w:rsid w:val="00BE7030"/>
    <w:rsid w:val="00BF4014"/>
    <w:rsid w:val="00BF4251"/>
    <w:rsid w:val="00C00B06"/>
    <w:rsid w:val="00C03EA5"/>
    <w:rsid w:val="00C14B1C"/>
    <w:rsid w:val="00C21E76"/>
    <w:rsid w:val="00C23416"/>
    <w:rsid w:val="00C34DF6"/>
    <w:rsid w:val="00C46264"/>
    <w:rsid w:val="00C46F2D"/>
    <w:rsid w:val="00C814E4"/>
    <w:rsid w:val="00C84175"/>
    <w:rsid w:val="00C86B3A"/>
    <w:rsid w:val="00C9204D"/>
    <w:rsid w:val="00CA2D4D"/>
    <w:rsid w:val="00CA3932"/>
    <w:rsid w:val="00CB27AA"/>
    <w:rsid w:val="00CB5B1A"/>
    <w:rsid w:val="00CC0874"/>
    <w:rsid w:val="00CE2476"/>
    <w:rsid w:val="00CE2DD9"/>
    <w:rsid w:val="00CF536F"/>
    <w:rsid w:val="00D02734"/>
    <w:rsid w:val="00D14831"/>
    <w:rsid w:val="00D3352A"/>
    <w:rsid w:val="00D46900"/>
    <w:rsid w:val="00D50B3C"/>
    <w:rsid w:val="00D53109"/>
    <w:rsid w:val="00D532FF"/>
    <w:rsid w:val="00D6176A"/>
    <w:rsid w:val="00D66381"/>
    <w:rsid w:val="00D6667F"/>
    <w:rsid w:val="00D77A10"/>
    <w:rsid w:val="00D8667E"/>
    <w:rsid w:val="00D86B2F"/>
    <w:rsid w:val="00DB7663"/>
    <w:rsid w:val="00DE0398"/>
    <w:rsid w:val="00DF189B"/>
    <w:rsid w:val="00DF6B0E"/>
    <w:rsid w:val="00E07D63"/>
    <w:rsid w:val="00E15715"/>
    <w:rsid w:val="00E46BDE"/>
    <w:rsid w:val="00E71F0E"/>
    <w:rsid w:val="00E74274"/>
    <w:rsid w:val="00E7495F"/>
    <w:rsid w:val="00E81459"/>
    <w:rsid w:val="00E82C52"/>
    <w:rsid w:val="00E84CD3"/>
    <w:rsid w:val="00EA1104"/>
    <w:rsid w:val="00EB1EA6"/>
    <w:rsid w:val="00EB40EE"/>
    <w:rsid w:val="00EB6A7A"/>
    <w:rsid w:val="00EC1E77"/>
    <w:rsid w:val="00EC21CD"/>
    <w:rsid w:val="00EC5AC2"/>
    <w:rsid w:val="00ED3FEC"/>
    <w:rsid w:val="00ED739E"/>
    <w:rsid w:val="00EE2FE3"/>
    <w:rsid w:val="00EE42D1"/>
    <w:rsid w:val="00F00B75"/>
    <w:rsid w:val="00F123AB"/>
    <w:rsid w:val="00F14AA9"/>
    <w:rsid w:val="00F2274C"/>
    <w:rsid w:val="00F31D27"/>
    <w:rsid w:val="00F41544"/>
    <w:rsid w:val="00F54533"/>
    <w:rsid w:val="00F5714B"/>
    <w:rsid w:val="00F6324B"/>
    <w:rsid w:val="00F735B2"/>
    <w:rsid w:val="00F850EE"/>
    <w:rsid w:val="00F9009B"/>
    <w:rsid w:val="00FB3A76"/>
    <w:rsid w:val="00FB4582"/>
    <w:rsid w:val="00FB4CBF"/>
    <w:rsid w:val="00FB6080"/>
    <w:rsid w:val="00FB6D4D"/>
    <w:rsid w:val="00FC4AFA"/>
    <w:rsid w:val="00FE42CE"/>
    <w:rsid w:val="00FE56E8"/>
    <w:rsid w:val="00FF2D5D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D2CAE"/>
  <w15:docId w15:val="{A2789A6D-B809-4A7E-B7AC-87EFF5F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6F"/>
    <w:pPr>
      <w:spacing w:before="120" w:after="120"/>
    </w:pPr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RGPictureCentre">
    <w:name w:val="QRG Picture Centre"/>
    <w:next w:val="QRGText"/>
    <w:qFormat/>
    <w:rsid w:val="00705BE7"/>
    <w:pPr>
      <w:spacing w:before="60" w:after="60"/>
      <w:jc w:val="center"/>
    </w:pPr>
    <w:rPr>
      <w:rFonts w:ascii="Tahoma" w:hAnsi="Tahoma"/>
      <w:noProof/>
      <w:sz w:val="22"/>
      <w:szCs w:val="24"/>
    </w:rPr>
  </w:style>
  <w:style w:type="paragraph" w:styleId="BalloonText">
    <w:name w:val="Balloon Text"/>
    <w:basedOn w:val="Normal"/>
    <w:link w:val="BalloonTextChar"/>
    <w:rsid w:val="003D3A1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3A1F"/>
    <w:rPr>
      <w:rFonts w:ascii="Tahoma" w:hAnsi="Tahoma" w:cs="Tahoma"/>
      <w:sz w:val="16"/>
      <w:szCs w:val="16"/>
      <w:lang w:eastAsia="en-US"/>
    </w:rPr>
  </w:style>
  <w:style w:type="paragraph" w:customStyle="1" w:styleId="QRGPictureLeft">
    <w:name w:val="QRG Picture Left"/>
    <w:next w:val="QRGText"/>
    <w:qFormat/>
    <w:rsid w:val="00705BE7"/>
    <w:pPr>
      <w:spacing w:before="60" w:after="60"/>
    </w:pPr>
    <w:rPr>
      <w:rFonts w:ascii="Tahoma" w:hAnsi="Tahoma"/>
      <w:noProof/>
      <w:sz w:val="22"/>
      <w:szCs w:val="24"/>
    </w:rPr>
  </w:style>
  <w:style w:type="paragraph" w:customStyle="1" w:styleId="QRGPictureRight">
    <w:name w:val="QRG Picture Right"/>
    <w:next w:val="QRGText"/>
    <w:qFormat/>
    <w:rsid w:val="00607DF1"/>
    <w:pPr>
      <w:spacing w:before="60" w:after="60"/>
    </w:pPr>
    <w:rPr>
      <w:rFonts w:ascii="Tahoma" w:hAnsi="Tahoma"/>
      <w:noProof/>
      <w:sz w:val="22"/>
      <w:szCs w:val="24"/>
    </w:rPr>
  </w:style>
  <w:style w:type="paragraph" w:customStyle="1" w:styleId="QRGTableTextCentre">
    <w:name w:val="QRG Table Text Centre"/>
    <w:basedOn w:val="QRGText"/>
    <w:qFormat/>
    <w:rsid w:val="00607DF1"/>
    <w:pPr>
      <w:jc w:val="center"/>
    </w:pPr>
  </w:style>
  <w:style w:type="paragraph" w:customStyle="1" w:styleId="QRGTableTextLeft">
    <w:name w:val="QRG Table Text Left"/>
    <w:basedOn w:val="QRGText"/>
    <w:qFormat/>
    <w:rsid w:val="00D02734"/>
    <w:rPr>
      <w:sz w:val="20"/>
    </w:rPr>
  </w:style>
  <w:style w:type="paragraph" w:customStyle="1" w:styleId="QRGTabelTextRight">
    <w:name w:val="QRG Tabel Text Right"/>
    <w:basedOn w:val="QRGText"/>
    <w:qFormat/>
    <w:rsid w:val="00607DF1"/>
    <w:pPr>
      <w:jc w:val="right"/>
    </w:pPr>
  </w:style>
  <w:style w:type="paragraph" w:customStyle="1" w:styleId="QRGSubHeading">
    <w:name w:val="QRG Sub Heading"/>
    <w:next w:val="QRGText"/>
    <w:rsid w:val="0086094A"/>
    <w:pPr>
      <w:spacing w:before="120" w:after="60"/>
    </w:pPr>
    <w:rPr>
      <w:rFonts w:ascii="Tahoma" w:hAnsi="Tahoma"/>
      <w:b/>
      <w:bCs/>
      <w:color w:val="00206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9316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3165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35C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135C0E"/>
    <w:rPr>
      <w:rFonts w:ascii="Tahoma" w:hAnsi="Tahoma"/>
      <w:sz w:val="24"/>
      <w:szCs w:val="24"/>
      <w:lang w:eastAsia="en-US"/>
    </w:rPr>
  </w:style>
  <w:style w:type="paragraph" w:customStyle="1" w:styleId="QRGFooter">
    <w:name w:val="QRG Footer"/>
    <w:qFormat/>
    <w:rsid w:val="00F735B2"/>
    <w:pPr>
      <w:jc w:val="right"/>
    </w:pPr>
    <w:rPr>
      <w:rFonts w:ascii="Tahoma" w:hAnsi="Tahoma"/>
      <w:szCs w:val="24"/>
      <w:lang w:eastAsia="en-US"/>
    </w:rPr>
  </w:style>
  <w:style w:type="paragraph" w:customStyle="1" w:styleId="QRGHeaderText">
    <w:name w:val="QRG Header Text"/>
    <w:qFormat/>
    <w:rsid w:val="00EB6A7A"/>
    <w:pPr>
      <w:tabs>
        <w:tab w:val="left" w:pos="6237"/>
      </w:tabs>
      <w:spacing w:before="120" w:after="120"/>
    </w:pPr>
    <w:rPr>
      <w:rFonts w:ascii="Tahoma" w:hAnsi="Tahoma"/>
      <w:position w:val="6"/>
      <w:sz w:val="36"/>
      <w:szCs w:val="24"/>
      <w:lang w:eastAsia="en-US"/>
    </w:rPr>
  </w:style>
  <w:style w:type="paragraph" w:customStyle="1" w:styleId="QRGMainPicture">
    <w:name w:val="QRG Main Picture"/>
    <w:qFormat/>
    <w:rsid w:val="00056198"/>
    <w:pPr>
      <w:spacing w:before="120" w:after="120"/>
      <w:jc w:val="center"/>
    </w:pPr>
    <w:rPr>
      <w:sz w:val="24"/>
      <w:szCs w:val="24"/>
      <w:lang w:eastAsia="en-US"/>
    </w:rPr>
  </w:style>
  <w:style w:type="paragraph" w:customStyle="1" w:styleId="QRGHeading">
    <w:name w:val="QRG Heading"/>
    <w:next w:val="Normal"/>
    <w:qFormat/>
    <w:rsid w:val="009331AA"/>
    <w:pPr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shd w:val="clear" w:color="auto" w:fill="1F497D" w:themeFill="text2"/>
    </w:pPr>
    <w:rPr>
      <w:rFonts w:ascii="Tahoma" w:hAnsi="Tahoma"/>
      <w:b/>
      <w:color w:val="FFFFFF" w:themeColor="background1"/>
      <w:sz w:val="24"/>
      <w:szCs w:val="24"/>
      <w:lang w:eastAsia="en-US"/>
    </w:rPr>
  </w:style>
  <w:style w:type="paragraph" w:customStyle="1" w:styleId="QRGText">
    <w:name w:val="QRG Text"/>
    <w:qFormat/>
    <w:rsid w:val="00056198"/>
    <w:pPr>
      <w:spacing w:before="60" w:after="60"/>
    </w:pPr>
    <w:rPr>
      <w:rFonts w:ascii="Tahoma" w:hAnsi="Tahoma"/>
      <w:sz w:val="22"/>
      <w:szCs w:val="24"/>
      <w:lang w:eastAsia="en-US"/>
    </w:rPr>
  </w:style>
  <w:style w:type="paragraph" w:customStyle="1" w:styleId="QRGBullet1">
    <w:name w:val="QRG Bullet 1"/>
    <w:link w:val="QRGBullet1Char"/>
    <w:qFormat/>
    <w:rsid w:val="0057671C"/>
    <w:pPr>
      <w:numPr>
        <w:numId w:val="1"/>
      </w:numPr>
      <w:spacing w:before="60" w:after="60"/>
      <w:ind w:left="567" w:hanging="425"/>
    </w:pPr>
    <w:rPr>
      <w:rFonts w:ascii="Tahoma" w:hAnsi="Tahoma"/>
      <w:sz w:val="22"/>
      <w:szCs w:val="24"/>
      <w:lang w:eastAsia="en-US"/>
    </w:rPr>
  </w:style>
  <w:style w:type="paragraph" w:customStyle="1" w:styleId="QRGNumbering1">
    <w:name w:val="QRG Numbering 1"/>
    <w:link w:val="QRGNumbering1Char"/>
    <w:qFormat/>
    <w:rsid w:val="0057671C"/>
    <w:pPr>
      <w:numPr>
        <w:numId w:val="2"/>
      </w:numPr>
      <w:spacing w:before="60" w:after="60"/>
    </w:pPr>
    <w:rPr>
      <w:rFonts w:ascii="Tahoma" w:hAnsi="Tahoma"/>
      <w:sz w:val="22"/>
      <w:szCs w:val="24"/>
      <w:lang w:eastAsia="en-US"/>
    </w:rPr>
  </w:style>
  <w:style w:type="table" w:styleId="TableGrid">
    <w:name w:val="Table Grid"/>
    <w:basedOn w:val="TableNormal"/>
    <w:rsid w:val="00DF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RGTableHeading">
    <w:name w:val="QRG Table Heading"/>
    <w:qFormat/>
    <w:rsid w:val="00DF189B"/>
    <w:pPr>
      <w:spacing w:before="60" w:after="60"/>
      <w:jc w:val="center"/>
    </w:pPr>
    <w:rPr>
      <w:rFonts w:ascii="Tahoma" w:hAnsi="Tahoma"/>
      <w:b/>
      <w:sz w:val="22"/>
      <w:szCs w:val="24"/>
      <w:lang w:eastAsia="en-US"/>
    </w:rPr>
  </w:style>
  <w:style w:type="paragraph" w:customStyle="1" w:styleId="QRGAfterTableSpace">
    <w:name w:val="QRG After Table Space"/>
    <w:next w:val="QRGText"/>
    <w:qFormat/>
    <w:rsid w:val="00D53109"/>
    <w:rPr>
      <w:rFonts w:ascii="Tahoma" w:hAnsi="Tahoma"/>
      <w:sz w:val="12"/>
      <w:szCs w:val="24"/>
      <w:lang w:eastAsia="en-US"/>
    </w:rPr>
  </w:style>
  <w:style w:type="paragraph" w:customStyle="1" w:styleId="QRGNumbering2">
    <w:name w:val="QRG Numbering 2"/>
    <w:link w:val="QRGNumbering2Char"/>
    <w:qFormat/>
    <w:rsid w:val="0058320B"/>
    <w:pPr>
      <w:numPr>
        <w:ilvl w:val="1"/>
        <w:numId w:val="2"/>
      </w:numPr>
      <w:spacing w:before="60" w:after="60"/>
      <w:ind w:left="992" w:hanging="425"/>
    </w:pPr>
    <w:rPr>
      <w:rFonts w:ascii="Tahoma" w:hAnsi="Tahoma"/>
      <w:sz w:val="22"/>
      <w:szCs w:val="24"/>
      <w:lang w:eastAsia="en-US"/>
    </w:rPr>
  </w:style>
  <w:style w:type="paragraph" w:customStyle="1" w:styleId="QRGBullet2">
    <w:name w:val="QRG Bullet 2"/>
    <w:link w:val="QRGBullet2Char"/>
    <w:qFormat/>
    <w:rsid w:val="0058320B"/>
    <w:pPr>
      <w:numPr>
        <w:ilvl w:val="1"/>
        <w:numId w:val="3"/>
      </w:numPr>
      <w:spacing w:before="60" w:after="60"/>
      <w:ind w:left="992" w:hanging="425"/>
    </w:pPr>
    <w:rPr>
      <w:rFonts w:ascii="Tahoma" w:hAnsi="Tahoma"/>
      <w:sz w:val="22"/>
      <w:szCs w:val="24"/>
      <w:lang w:eastAsia="en-US"/>
    </w:rPr>
  </w:style>
  <w:style w:type="character" w:customStyle="1" w:styleId="QRGNumbering1Char">
    <w:name w:val="QRG Numbering 1 Char"/>
    <w:basedOn w:val="DefaultParagraphFont"/>
    <w:link w:val="QRGNumbering1"/>
    <w:rsid w:val="0058320B"/>
    <w:rPr>
      <w:rFonts w:ascii="Tahoma" w:hAnsi="Tahoma"/>
      <w:sz w:val="22"/>
      <w:szCs w:val="24"/>
      <w:lang w:eastAsia="en-US"/>
    </w:rPr>
  </w:style>
  <w:style w:type="character" w:customStyle="1" w:styleId="QRGNumbering2Char">
    <w:name w:val="QRG Numbering 2 Char"/>
    <w:basedOn w:val="QRGNumbering1Char"/>
    <w:link w:val="QRGNumbering2"/>
    <w:rsid w:val="0058320B"/>
    <w:rPr>
      <w:rFonts w:ascii="Tahoma" w:hAnsi="Tahoma"/>
      <w:sz w:val="22"/>
      <w:szCs w:val="24"/>
      <w:lang w:eastAsia="en-US"/>
    </w:rPr>
  </w:style>
  <w:style w:type="character" w:customStyle="1" w:styleId="QRGBullet1Char">
    <w:name w:val="QRG Bullet 1 Char"/>
    <w:basedOn w:val="DefaultParagraphFont"/>
    <w:link w:val="QRGBullet1"/>
    <w:rsid w:val="0058320B"/>
    <w:rPr>
      <w:rFonts w:ascii="Tahoma" w:hAnsi="Tahoma"/>
      <w:sz w:val="22"/>
      <w:szCs w:val="24"/>
      <w:lang w:eastAsia="en-US"/>
    </w:rPr>
  </w:style>
  <w:style w:type="character" w:customStyle="1" w:styleId="QRGBullet2Char">
    <w:name w:val="QRG Bullet 2 Char"/>
    <w:basedOn w:val="QRGBullet1Char"/>
    <w:link w:val="QRGBullet2"/>
    <w:rsid w:val="0058320B"/>
    <w:rPr>
      <w:rFonts w:ascii="Tahoma" w:hAnsi="Tahoma"/>
      <w:sz w:val="22"/>
      <w:szCs w:val="24"/>
      <w:lang w:eastAsia="en-US"/>
    </w:rPr>
  </w:style>
  <w:style w:type="character" w:customStyle="1" w:styleId="QRGBold">
    <w:name w:val="QRG Bold"/>
    <w:basedOn w:val="DefaultParagraphFont"/>
    <w:uiPriority w:val="1"/>
    <w:qFormat/>
    <w:rsid w:val="00F735B2"/>
    <w:rPr>
      <w:b/>
    </w:rPr>
  </w:style>
  <w:style w:type="paragraph" w:customStyle="1" w:styleId="QRGSubtitle">
    <w:name w:val="QRG Subtitle"/>
    <w:basedOn w:val="Normal"/>
    <w:rsid w:val="00867F5E"/>
    <w:pPr>
      <w:spacing w:before="0" w:after="0"/>
    </w:pPr>
    <w:rPr>
      <w:rFonts w:ascii="Arial" w:hAnsi="Arial" w:cs="Arial"/>
      <w:color w:val="FFFFFF"/>
      <w:kern w:val="28"/>
      <w:sz w:val="32"/>
      <w:szCs w:val="32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B051A"/>
    <w:pPr>
      <w:ind w:left="720"/>
      <w:contextualSpacing/>
    </w:pPr>
  </w:style>
  <w:style w:type="character" w:styleId="Hyperlink">
    <w:name w:val="Hyperlink"/>
    <w:basedOn w:val="DefaultParagraphFont"/>
    <w:unhideWhenUsed/>
    <w:rsid w:val="00551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hyperlink" Target="https://dataportal.health.gov.a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cid:image036.jpg@01D3AA5B.B41B4BF0" TargetMode="External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an OSR Submission (Health Service)</vt:lpstr>
    </vt:vector>
  </TitlesOfParts>
  <Company>Department of Immigration and Border Protection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an OSR Submission (Health Service)</dc:title>
  <dc:creator>Joel Dennerley</dc:creator>
  <cp:lastModifiedBy>DUNN, Stuart</cp:lastModifiedBy>
  <cp:revision>22</cp:revision>
  <cp:lastPrinted>2018-06-29T05:57:00Z</cp:lastPrinted>
  <dcterms:created xsi:type="dcterms:W3CDTF">2024-03-04T03:12:00Z</dcterms:created>
  <dcterms:modified xsi:type="dcterms:W3CDTF">2024-04-18T22:15:00Z</dcterms:modified>
</cp:coreProperties>
</file>