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5DF1" w14:textId="1214E8C0" w:rsidR="00A24E8E" w:rsidRDefault="000E5F8D" w:rsidP="00056198">
      <w:pPr>
        <w:pStyle w:val="QRGText"/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7187E4F3" wp14:editId="3A2B11F2">
            <wp:simplePos x="0" y="0"/>
            <wp:positionH relativeFrom="column">
              <wp:posOffset>-190500</wp:posOffset>
            </wp:positionH>
            <wp:positionV relativeFrom="paragraph">
              <wp:posOffset>-943610</wp:posOffset>
            </wp:positionV>
            <wp:extent cx="2705100" cy="744855"/>
            <wp:effectExtent l="0" t="0" r="0" b="0"/>
            <wp:wrapSquare wrapText="bothSides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2C4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AAB8FA" wp14:editId="3C874608">
                <wp:simplePos x="0" y="0"/>
                <wp:positionH relativeFrom="column">
                  <wp:posOffset>3109595</wp:posOffset>
                </wp:positionH>
                <wp:positionV relativeFrom="paragraph">
                  <wp:posOffset>-923290</wp:posOffset>
                </wp:positionV>
                <wp:extent cx="4147185" cy="520065"/>
                <wp:effectExtent l="0" t="0" r="0" b="1905"/>
                <wp:wrapNone/>
                <wp:docPr id="307" name="Text Box 307" title="Get Started in the Health Data Por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0D7D" w14:textId="77777777" w:rsidR="00C312C4" w:rsidRPr="00407E22" w:rsidRDefault="00C312C4" w:rsidP="00C312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407E2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Get Started</w:t>
                            </w:r>
                            <w:r w:rsidR="00407E2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Health Data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AB8F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Get Started in the Health Data Portal" style="position:absolute;margin-left:244.85pt;margin-top:-72.7pt;width:326.55pt;height:40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" filled="f" stroked="f">
                <v:textbox style="mso-fit-shape-to-text:t">
                  <w:txbxContent>
                    <w:p w14:paraId="45E10D7D" w14:textId="77777777" w:rsidR="00C312C4" w:rsidRPr="00407E22" w:rsidRDefault="00C312C4" w:rsidP="00C312C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407E2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Get Started</w:t>
                      </w:r>
                      <w:r w:rsidR="00407E2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Health Data Portal</w:t>
                      </w:r>
                    </w:p>
                  </w:txbxContent>
                </v:textbox>
              </v:shape>
            </w:pict>
          </mc:Fallback>
        </mc:AlternateContent>
      </w:r>
      <w:r w:rsidR="00A24E8E">
        <w:t xml:space="preserve">This </w:t>
      </w:r>
      <w:r w:rsidR="00452715">
        <w:t>guide</w:t>
      </w:r>
      <w:r w:rsidR="00A24E8E">
        <w:t xml:space="preserve"> </w:t>
      </w:r>
      <w:r w:rsidR="00242408">
        <w:t>details</w:t>
      </w:r>
      <w:r w:rsidR="00A24E8E">
        <w:t xml:space="preserve"> the </w:t>
      </w:r>
      <w:r w:rsidR="00242408">
        <w:t xml:space="preserve">different </w:t>
      </w:r>
      <w:r w:rsidR="00547C10">
        <w:t>sections</w:t>
      </w:r>
      <w:r w:rsidR="00242408">
        <w:t xml:space="preserve"> of the </w:t>
      </w:r>
      <w:r w:rsidR="00A24E8E">
        <w:t xml:space="preserve">Data Portal </w:t>
      </w:r>
      <w:r w:rsidR="00355F72">
        <w:t>h</w:t>
      </w:r>
      <w:r w:rsidR="00364825">
        <w:t xml:space="preserve">ome </w:t>
      </w:r>
      <w:r w:rsidR="00A24E8E">
        <w:t>screen</w:t>
      </w:r>
      <w:r w:rsidR="00242408">
        <w:t xml:space="preserve"> and what they are used for</w:t>
      </w:r>
      <w:r w:rsidR="00A24E8E">
        <w:t xml:space="preserve">. </w:t>
      </w:r>
    </w:p>
    <w:p w14:paraId="0A888E0B" w14:textId="0AE49A92" w:rsidR="00A24E8E" w:rsidRDefault="00A24E8E" w:rsidP="00A24E8E">
      <w:pPr>
        <w:pStyle w:val="QRGHeading"/>
      </w:pPr>
      <w:r>
        <w:t xml:space="preserve">The Data Portal </w:t>
      </w:r>
      <w:r w:rsidR="00355F72">
        <w:t>h</w:t>
      </w:r>
      <w:r>
        <w:t>ome Screen</w:t>
      </w:r>
    </w:p>
    <w:p w14:paraId="33BDE4E9" w14:textId="132B295C" w:rsidR="00FD3EA4" w:rsidRDefault="00FD3EA4" w:rsidP="00914416">
      <w:pPr>
        <w:pStyle w:val="QRGText"/>
      </w:pPr>
      <w:r>
        <w:t xml:space="preserve">Upon logging into the Data Portal, you will arrive at the Data Portal </w:t>
      </w:r>
      <w:r w:rsidR="00355F72">
        <w:t>h</w:t>
      </w:r>
      <w:r>
        <w:t>ome screen (</w:t>
      </w:r>
      <w:r w:rsidR="002C5312">
        <w:t>for more information on how to</w:t>
      </w:r>
      <w:r>
        <w:t xml:space="preserve"> log in</w:t>
      </w:r>
      <w:r w:rsidR="002C5312">
        <w:t>,</w:t>
      </w:r>
      <w:r>
        <w:t xml:space="preserve"> see</w:t>
      </w:r>
      <w:r w:rsidR="002C5312">
        <w:t xml:space="preserve"> the</w:t>
      </w:r>
      <w:r>
        <w:t xml:space="preserve"> </w:t>
      </w:r>
      <w:r w:rsidR="009F7DA1">
        <w:rPr>
          <w:i/>
        </w:rPr>
        <w:t>Register for and Log in</w:t>
      </w:r>
      <w:r w:rsidR="002C5312">
        <w:rPr>
          <w:i/>
        </w:rPr>
        <w:t xml:space="preserve"> to</w:t>
      </w:r>
      <w:r>
        <w:rPr>
          <w:i/>
        </w:rPr>
        <w:t xml:space="preserve"> the Health Data Portal</w:t>
      </w:r>
      <w:r w:rsidR="00566079">
        <w:rPr>
          <w:i/>
        </w:rPr>
        <w:t xml:space="preserve"> </w:t>
      </w:r>
      <w:r w:rsidR="00566079" w:rsidRPr="00532401">
        <w:t>QRG</w:t>
      </w:r>
      <w:r>
        <w:t xml:space="preserve">). </w:t>
      </w:r>
    </w:p>
    <w:p w14:paraId="1703845E" w14:textId="65595913" w:rsidR="00914416" w:rsidRDefault="00914416" w:rsidP="00914416">
      <w:pPr>
        <w:pStyle w:val="QRGText"/>
      </w:pPr>
      <w:r>
        <w:t xml:space="preserve">The Data Portal </w:t>
      </w:r>
      <w:r w:rsidR="00355F72">
        <w:t>h</w:t>
      </w:r>
      <w:r>
        <w:t xml:space="preserve">ome screen is divided into three sections: </w:t>
      </w:r>
    </w:p>
    <w:p w14:paraId="7CF9D170" w14:textId="77777777" w:rsidR="00A74568" w:rsidRDefault="00A74568" w:rsidP="00131E8F">
      <w:pPr>
        <w:pStyle w:val="QRGNumbering1"/>
      </w:pPr>
      <w:r>
        <w:t>Header</w:t>
      </w:r>
    </w:p>
    <w:p w14:paraId="16E4C298" w14:textId="77777777" w:rsidR="00A74568" w:rsidRDefault="00A74568" w:rsidP="00131E8F">
      <w:pPr>
        <w:pStyle w:val="QRGNumbering1"/>
      </w:pPr>
      <w:r>
        <w:t>Search and Action</w:t>
      </w:r>
    </w:p>
    <w:p w14:paraId="6109F7B1" w14:textId="4A2046E2" w:rsidR="00A74568" w:rsidRPr="00914416" w:rsidRDefault="00A74568" w:rsidP="00131E8F">
      <w:pPr>
        <w:pStyle w:val="QRGNumbering1"/>
      </w:pPr>
      <w:r>
        <w:t xml:space="preserve">Data Assets </w:t>
      </w:r>
    </w:p>
    <w:p w14:paraId="0B8033C7" w14:textId="5B09D516" w:rsidR="000E5F8D" w:rsidRPr="000E5F8D" w:rsidRDefault="000E5F8D" w:rsidP="000E5F8D">
      <w:pPr>
        <w:pStyle w:val="QRGPictureCentre"/>
      </w:pPr>
      <w:r>
        <w:drawing>
          <wp:inline distT="0" distB="0" distL="0" distR="0" wp14:anchorId="2340A3FB" wp14:editId="799F6A0B">
            <wp:extent cx="3105785" cy="1419225"/>
            <wp:effectExtent l="0" t="0" r="0" b="9525"/>
            <wp:docPr id="23" name="Picture 23" descr="picture of the Data Portal home screen with the three sections of the scree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icture of the Data Portal home screen with the three sections of the screen highligh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A243" w14:textId="0A2C360D" w:rsidR="00A24E8E" w:rsidRDefault="00A24E8E" w:rsidP="00A24E8E">
      <w:pPr>
        <w:pStyle w:val="QRGSubHeading"/>
      </w:pPr>
      <w:r>
        <w:t xml:space="preserve">The Header </w:t>
      </w:r>
      <w:r w:rsidR="002C5312">
        <w:t>Section (1)</w:t>
      </w:r>
    </w:p>
    <w:p w14:paraId="0D2C9B31" w14:textId="563ACF20" w:rsidR="00EA0025" w:rsidRDefault="00914416" w:rsidP="00914416">
      <w:pPr>
        <w:pStyle w:val="QRGText"/>
      </w:pPr>
      <w:r>
        <w:t xml:space="preserve">The </w:t>
      </w:r>
      <w:r w:rsidRPr="002C5312">
        <w:rPr>
          <w:i/>
        </w:rPr>
        <w:t>Header</w:t>
      </w:r>
      <w:r>
        <w:t xml:space="preserve"> </w:t>
      </w:r>
      <w:r w:rsidR="00750E20">
        <w:t>section</w:t>
      </w:r>
      <w:r>
        <w:t xml:space="preserve"> appears on every </w:t>
      </w:r>
      <w:r w:rsidR="00731ABB">
        <w:t>screen</w:t>
      </w:r>
      <w:r w:rsidR="00A75A1D">
        <w:t xml:space="preserve"> within the </w:t>
      </w:r>
      <w:r w:rsidR="00F47F40">
        <w:t xml:space="preserve">Data </w:t>
      </w:r>
      <w:r w:rsidR="00A75A1D">
        <w:t>Portal and is</w:t>
      </w:r>
      <w:r>
        <w:t xml:space="preserve"> </w:t>
      </w:r>
      <w:r w:rsidR="00A75A1D">
        <w:t>where you can access your user profile to either update your existing profile or request the creation of a new one</w:t>
      </w:r>
      <w:r w:rsidR="001C678C">
        <w:t>.</w:t>
      </w:r>
    </w:p>
    <w:p w14:paraId="034A58C8" w14:textId="768ED909" w:rsidR="00EA0025" w:rsidRDefault="00547C10" w:rsidP="00547C10">
      <w:pPr>
        <w:pStyle w:val="QRGNumbering1"/>
        <w:numPr>
          <w:ilvl w:val="0"/>
          <w:numId w:val="22"/>
        </w:numPr>
      </w:pPr>
      <w:r>
        <w:t xml:space="preserve">To manage your user profile, </w:t>
      </w:r>
      <w:r w:rsidR="00B53AF9">
        <w:t>select</w:t>
      </w:r>
      <w:r>
        <w:t xml:space="preserve"> </w:t>
      </w:r>
      <w:r w:rsidR="00A75A1D">
        <w:rPr>
          <w:noProof/>
          <w:lang w:eastAsia="en-AU"/>
        </w:rPr>
        <w:drawing>
          <wp:inline distT="0" distB="0" distL="0" distR="0" wp14:anchorId="07014848" wp14:editId="573E9885">
            <wp:extent cx="94615" cy="69215"/>
            <wp:effectExtent l="19050" t="19050" r="19685" b="26035"/>
            <wp:docPr id="9" name="Picture 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69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75A1D">
        <w:t xml:space="preserve"> </w:t>
      </w:r>
      <w:r>
        <w:t>next to your name</w:t>
      </w:r>
      <w:r w:rsidR="002C5312">
        <w:t xml:space="preserve"> in the top </w:t>
      </w:r>
      <w:r w:rsidR="004B79D9">
        <w:t>right-hand</w:t>
      </w:r>
      <w:r w:rsidR="002C5312">
        <w:t xml:space="preserve"> corner of the screen</w:t>
      </w:r>
      <w:r>
        <w:t xml:space="preserve">. </w:t>
      </w:r>
    </w:p>
    <w:p w14:paraId="563CAA0D" w14:textId="77777777" w:rsidR="00547C10" w:rsidRDefault="00547C10" w:rsidP="00547C10">
      <w:pPr>
        <w:pStyle w:val="QRGText"/>
      </w:pPr>
      <w:r>
        <w:t>The following options are available:</w:t>
      </w:r>
    </w:p>
    <w:p w14:paraId="705493CE" w14:textId="04A80E4F" w:rsidR="00914416" w:rsidRDefault="00EA0025" w:rsidP="00547C10">
      <w:pPr>
        <w:pStyle w:val="QRGBullet1"/>
      </w:pPr>
      <w:r>
        <w:rPr>
          <w:noProof/>
          <w:lang w:eastAsia="en-AU"/>
        </w:rPr>
        <w:drawing>
          <wp:inline distT="0" distB="0" distL="0" distR="0" wp14:anchorId="176E0029" wp14:editId="43F94D90">
            <wp:extent cx="1447200" cy="180000"/>
            <wp:effectExtent l="19050" t="19050" r="19685" b="10795"/>
            <wp:docPr id="4" name="Picture 4" title="Manage My User Prof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: </w:t>
      </w:r>
      <w:r w:rsidR="00547C10">
        <w:t>Allows you</w:t>
      </w:r>
      <w:r w:rsidR="00653BEE">
        <w:t xml:space="preserve"> to edit </w:t>
      </w:r>
      <w:r w:rsidR="00547C10">
        <w:t>your</w:t>
      </w:r>
      <w:r w:rsidR="00653BEE">
        <w:t xml:space="preserve"> user </w:t>
      </w:r>
      <w:r w:rsidR="00220770">
        <w:t>profile</w:t>
      </w:r>
      <w:r w:rsidR="00653BEE">
        <w:t xml:space="preserve">. </w:t>
      </w:r>
    </w:p>
    <w:p w14:paraId="77B749EE" w14:textId="47893F64" w:rsidR="00653BEE" w:rsidRDefault="00653BEE" w:rsidP="00547C10">
      <w:pPr>
        <w:pStyle w:val="QRGBullet1"/>
      </w:pPr>
      <w:r>
        <w:rPr>
          <w:noProof/>
          <w:lang w:eastAsia="en-AU"/>
        </w:rPr>
        <w:drawing>
          <wp:inline distT="0" distB="0" distL="0" distR="0" wp14:anchorId="57283447" wp14:editId="15DA710E">
            <wp:extent cx="946800" cy="180000"/>
            <wp:effectExtent l="19050" t="19050" r="24765" b="10795"/>
            <wp:docPr id="5" name="Picture 5" title="My User Profi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:</w:t>
      </w:r>
      <w:r w:rsidR="009A37A4">
        <w:t xml:space="preserve"> Allows you to </w:t>
      </w:r>
      <w:r>
        <w:t>request</w:t>
      </w:r>
      <w:r w:rsidR="00001DC1">
        <w:t xml:space="preserve"> a new profile</w:t>
      </w:r>
      <w:r w:rsidR="00492925">
        <w:t xml:space="preserve"> in another organisation</w:t>
      </w:r>
      <w:r w:rsidR="00001DC1">
        <w:t xml:space="preserve">, switch between profiles and set a </w:t>
      </w:r>
      <w:r w:rsidR="00492925">
        <w:t xml:space="preserve">different </w:t>
      </w:r>
      <w:r w:rsidR="00001DC1">
        <w:t xml:space="preserve">default profile.  </w:t>
      </w:r>
    </w:p>
    <w:p w14:paraId="4D9C38A7" w14:textId="0E1E2E0D" w:rsidR="00653BEE" w:rsidRDefault="00653BEE" w:rsidP="00547C10">
      <w:pPr>
        <w:pStyle w:val="QRGBullet1"/>
      </w:pPr>
      <w:r>
        <w:rPr>
          <w:noProof/>
          <w:lang w:eastAsia="en-AU"/>
        </w:rPr>
        <w:drawing>
          <wp:inline distT="0" distB="0" distL="0" distR="0" wp14:anchorId="5C356739" wp14:editId="4BFF6141">
            <wp:extent cx="1166400" cy="180000"/>
            <wp:effectExtent l="19050" t="19050" r="15240" b="10795"/>
            <wp:docPr id="10" name="Picture 10" title="Request New Prof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: </w:t>
      </w:r>
      <w:r w:rsidR="00547C10">
        <w:t>A</w:t>
      </w:r>
      <w:r>
        <w:t xml:space="preserve">llows </w:t>
      </w:r>
      <w:r w:rsidR="00547C10">
        <w:t>you</w:t>
      </w:r>
      <w:r>
        <w:t xml:space="preserve"> to request a new profile</w:t>
      </w:r>
      <w:r w:rsidR="00492925">
        <w:t xml:space="preserve"> in another organisation</w:t>
      </w:r>
      <w:r>
        <w:t xml:space="preserve">. </w:t>
      </w:r>
    </w:p>
    <w:p w14:paraId="7D364EFB" w14:textId="75C60FAD" w:rsidR="00653BEE" w:rsidRDefault="00653BEE" w:rsidP="00547C10">
      <w:pPr>
        <w:pStyle w:val="QRGBullet1"/>
      </w:pPr>
      <w:r>
        <w:rPr>
          <w:noProof/>
          <w:lang w:eastAsia="en-AU"/>
        </w:rPr>
        <w:drawing>
          <wp:inline distT="0" distB="0" distL="0" distR="0" wp14:anchorId="4DC5DC5B" wp14:editId="1FCDBD4D">
            <wp:extent cx="507600" cy="180000"/>
            <wp:effectExtent l="19050" t="19050" r="26035" b="10795"/>
            <wp:docPr id="12" name="Picture 12" title="Log Of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: </w:t>
      </w:r>
      <w:r w:rsidR="00547C10">
        <w:t>Logs you off from</w:t>
      </w:r>
      <w:r>
        <w:t xml:space="preserve"> </w:t>
      </w:r>
      <w:r w:rsidR="00547C10">
        <w:t>your</w:t>
      </w:r>
      <w:r>
        <w:t xml:space="preserve"> current session </w:t>
      </w:r>
      <w:r w:rsidR="00547C10">
        <w:t>of</w:t>
      </w:r>
      <w:r>
        <w:t xml:space="preserve"> the </w:t>
      </w:r>
      <w:r w:rsidR="00F47F40">
        <w:t xml:space="preserve">Data </w:t>
      </w:r>
      <w:r>
        <w:t xml:space="preserve">Portal. </w:t>
      </w:r>
    </w:p>
    <w:p w14:paraId="2780FE1A" w14:textId="77777777" w:rsidR="00653BEE" w:rsidRPr="00914416" w:rsidRDefault="00653BEE" w:rsidP="00653BEE">
      <w:pPr>
        <w:pStyle w:val="QRGText"/>
      </w:pPr>
      <w:r>
        <w:t xml:space="preserve">The </w:t>
      </w:r>
      <w:r w:rsidRPr="002C5312">
        <w:rPr>
          <w:i/>
        </w:rPr>
        <w:t>Header</w:t>
      </w:r>
      <w:r>
        <w:t xml:space="preserve"> </w:t>
      </w:r>
      <w:r w:rsidR="00750E20">
        <w:t>section</w:t>
      </w:r>
      <w:r>
        <w:t xml:space="preserve"> </w:t>
      </w:r>
      <w:r w:rsidR="00C40D48">
        <w:t xml:space="preserve">also </w:t>
      </w:r>
      <w:r>
        <w:t>contains the Department of Health’s crest</w:t>
      </w:r>
      <w:r w:rsidR="00C40D48">
        <w:t>, which</w:t>
      </w:r>
      <w:r>
        <w:t xml:space="preserve"> will </w:t>
      </w:r>
      <w:r w:rsidR="00C40D48">
        <w:t>take you</w:t>
      </w:r>
      <w:r>
        <w:t xml:space="preserve"> to the Department of Health’s website</w:t>
      </w:r>
      <w:r w:rsidR="00C40D48">
        <w:t xml:space="preserve"> when you </w:t>
      </w:r>
      <w:r w:rsidR="00B53AF9">
        <w:t>select</w:t>
      </w:r>
      <w:r w:rsidR="00C40D48">
        <w:t xml:space="preserve"> it</w:t>
      </w:r>
      <w:r>
        <w:t xml:space="preserve">. </w:t>
      </w:r>
    </w:p>
    <w:p w14:paraId="1AA0FC4C" w14:textId="7F49063C" w:rsidR="00607DF1" w:rsidRDefault="003A1C67" w:rsidP="00653BEE">
      <w:pPr>
        <w:pStyle w:val="QRGSubHeading"/>
      </w:pPr>
      <w:r>
        <w:t xml:space="preserve">The </w:t>
      </w:r>
      <w:r w:rsidR="00653BEE">
        <w:t>Search and Action</w:t>
      </w:r>
      <w:r>
        <w:t xml:space="preserve"> Section</w:t>
      </w:r>
      <w:r w:rsidR="002C5312">
        <w:t xml:space="preserve"> (2)</w:t>
      </w:r>
    </w:p>
    <w:p w14:paraId="2CFBA2B6" w14:textId="77777777" w:rsidR="00750E20" w:rsidRDefault="00653BEE" w:rsidP="00750E20">
      <w:pPr>
        <w:pStyle w:val="QRGText"/>
      </w:pPr>
      <w:r>
        <w:t xml:space="preserve">The </w:t>
      </w:r>
      <w:r w:rsidR="00750E20" w:rsidRPr="002C5312">
        <w:rPr>
          <w:i/>
        </w:rPr>
        <w:t>Search and Action</w:t>
      </w:r>
      <w:r w:rsidR="00750E20">
        <w:t xml:space="preserve"> section is divided into two areas –</w:t>
      </w:r>
      <w:r w:rsidR="00536F4E">
        <w:t xml:space="preserve"> </w:t>
      </w:r>
      <w:r w:rsidR="00750E20" w:rsidRPr="00CE3707">
        <w:rPr>
          <w:i/>
        </w:rPr>
        <w:t>Search</w:t>
      </w:r>
      <w:r w:rsidR="00750E20">
        <w:t xml:space="preserve"> and </w:t>
      </w:r>
      <w:r w:rsidR="00750E20" w:rsidRPr="00CE3707">
        <w:rPr>
          <w:i/>
        </w:rPr>
        <w:t>Action</w:t>
      </w:r>
      <w:r w:rsidR="00750E20">
        <w:t xml:space="preserve">.  </w:t>
      </w:r>
    </w:p>
    <w:p w14:paraId="4C9DF54F" w14:textId="77777777" w:rsidR="00534167" w:rsidRPr="00534167" w:rsidRDefault="00534167" w:rsidP="00534167">
      <w:pPr>
        <w:pStyle w:val="QRGPictureCentre"/>
      </w:pPr>
      <w:r>
        <w:drawing>
          <wp:inline distT="0" distB="0" distL="0" distR="0" wp14:anchorId="28A8E07D" wp14:editId="71B8E85C">
            <wp:extent cx="3105785" cy="122555"/>
            <wp:effectExtent l="19050" t="19050" r="18415" b="10795"/>
            <wp:docPr id="16" name="Picture 16" descr="picture of the Search and Action section of the Data Portal Home screen with the two areas (Search and Action)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22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D8C5B1" w14:textId="541117C4" w:rsidR="00750E20" w:rsidRDefault="00750E20" w:rsidP="00750E20">
      <w:pPr>
        <w:pStyle w:val="QRGText"/>
      </w:pPr>
      <w:r>
        <w:t xml:space="preserve">The </w:t>
      </w:r>
      <w:r w:rsidRPr="002C5312">
        <w:rPr>
          <w:i/>
        </w:rPr>
        <w:t>Search</w:t>
      </w:r>
      <w:r>
        <w:t xml:space="preserve"> </w:t>
      </w:r>
      <w:r w:rsidR="00536F4E">
        <w:t>area allows users to search for</w:t>
      </w:r>
      <w:r w:rsidR="004B79D9">
        <w:t xml:space="preserve"> </w:t>
      </w:r>
      <w:r w:rsidR="00536F4E">
        <w:t>data assets</w:t>
      </w:r>
      <w:r w:rsidR="002C5312">
        <w:t xml:space="preserve"> in the </w:t>
      </w:r>
      <w:r w:rsidR="00F47F40">
        <w:t xml:space="preserve">Data </w:t>
      </w:r>
      <w:r w:rsidR="002C5312">
        <w:t>Portal</w:t>
      </w:r>
      <w:r>
        <w:t xml:space="preserve">. </w:t>
      </w:r>
      <w:r w:rsidR="00536F4E">
        <w:t>Search results appear in the</w:t>
      </w:r>
      <w:r w:rsidR="008408C2">
        <w:t xml:space="preserve"> </w:t>
      </w:r>
      <w:r w:rsidR="008408C2" w:rsidRPr="00026FAE">
        <w:rPr>
          <w:i/>
        </w:rPr>
        <w:t>Data Assets</w:t>
      </w:r>
      <w:r w:rsidR="008408C2">
        <w:t xml:space="preserve"> section at the bottom of the screen.</w:t>
      </w:r>
      <w:r w:rsidR="00536F4E">
        <w:t xml:space="preserve"> </w:t>
      </w:r>
    </w:p>
    <w:p w14:paraId="31250A04" w14:textId="77777777" w:rsidR="00750E20" w:rsidRDefault="00750E20" w:rsidP="00750E20">
      <w:pPr>
        <w:pStyle w:val="QRGText"/>
      </w:pPr>
      <w:r>
        <w:t xml:space="preserve">To conduct a </w:t>
      </w:r>
      <w:r w:rsidR="008408C2">
        <w:t xml:space="preserve">data asset </w:t>
      </w:r>
      <w:r w:rsidR="00536F4E">
        <w:t>search</w:t>
      </w:r>
      <w:r>
        <w:t xml:space="preserve">: </w:t>
      </w:r>
    </w:p>
    <w:p w14:paraId="74FE18D0" w14:textId="77777777" w:rsidR="00750E20" w:rsidRDefault="00750E20" w:rsidP="00750E20">
      <w:pPr>
        <w:pStyle w:val="QRGNumbering1"/>
        <w:numPr>
          <w:ilvl w:val="0"/>
          <w:numId w:val="17"/>
        </w:numPr>
      </w:pPr>
      <w:r>
        <w:t xml:space="preserve">Enter a keyword(s) </w:t>
      </w:r>
      <w:r w:rsidR="00026FAE">
        <w:t xml:space="preserve">for the data asset </w:t>
      </w:r>
      <w:r w:rsidR="008408C2">
        <w:t xml:space="preserve">in the </w:t>
      </w:r>
      <w:r w:rsidR="00A75A1D">
        <w:rPr>
          <w:b/>
        </w:rPr>
        <w:t>Search for Data Assets…</w:t>
      </w:r>
      <w:r w:rsidR="008408C2">
        <w:t xml:space="preserve"> field</w:t>
      </w:r>
      <w:r>
        <w:t xml:space="preserve">. </w:t>
      </w:r>
    </w:p>
    <w:p w14:paraId="530AC9D7" w14:textId="77777777" w:rsidR="008408C2" w:rsidRDefault="008408C2" w:rsidP="00750E20">
      <w:pPr>
        <w:pStyle w:val="QRGNumbering1"/>
        <w:numPr>
          <w:ilvl w:val="0"/>
          <w:numId w:val="17"/>
        </w:numPr>
      </w:pPr>
      <w:r>
        <w:t xml:space="preserve">To refine the search further, </w:t>
      </w:r>
      <w:r w:rsidR="00B53AF9">
        <w:t>select</w:t>
      </w:r>
      <w:r w:rsidR="006B78BC">
        <w:t xml:space="preserve"> </w:t>
      </w:r>
      <w:r w:rsidR="00D24552">
        <w:rPr>
          <w:noProof/>
          <w:lang w:eastAsia="en-AU"/>
        </w:rPr>
        <w:drawing>
          <wp:inline distT="0" distB="0" distL="0" distR="0" wp14:anchorId="5DB7002A" wp14:editId="508E3714">
            <wp:extent cx="147600" cy="108000"/>
            <wp:effectExtent l="19050" t="19050" r="24130" b="25400"/>
            <wp:docPr id="31" name="Picture 3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C5312">
        <w:t xml:space="preserve"> next to</w:t>
      </w:r>
      <w:r w:rsidR="001C678C">
        <w:t xml:space="preserve"> the</w:t>
      </w:r>
      <w:r>
        <w:t xml:space="preserve"> </w:t>
      </w:r>
      <w:r w:rsidR="001C678C">
        <w:rPr>
          <w:b/>
        </w:rPr>
        <w:t>Search for Data Assets…</w:t>
      </w:r>
      <w:r w:rsidR="001C678C">
        <w:t xml:space="preserve"> field </w:t>
      </w:r>
      <w:r>
        <w:t xml:space="preserve">and </w:t>
      </w:r>
      <w:r w:rsidR="002C5312">
        <w:t>select</w:t>
      </w:r>
      <w:r>
        <w:t xml:space="preserve"> the check box relating to the appropriate </w:t>
      </w:r>
      <w:r w:rsidRPr="008408C2">
        <w:rPr>
          <w:i/>
        </w:rPr>
        <w:t>Submission</w:t>
      </w:r>
      <w:r w:rsidR="001F4833">
        <w:rPr>
          <w:i/>
        </w:rPr>
        <w:t xml:space="preserve"> Status, </w:t>
      </w:r>
      <w:r w:rsidRPr="008408C2">
        <w:rPr>
          <w:i/>
        </w:rPr>
        <w:t>Publication</w:t>
      </w:r>
      <w:r>
        <w:t xml:space="preserve"> </w:t>
      </w:r>
      <w:r w:rsidR="001F4833" w:rsidRPr="001F4833">
        <w:rPr>
          <w:i/>
        </w:rPr>
        <w:t>Status</w:t>
      </w:r>
      <w:r w:rsidR="001F4833">
        <w:t xml:space="preserve"> or </w:t>
      </w:r>
      <w:r w:rsidR="001F4833" w:rsidRPr="001F4833">
        <w:rPr>
          <w:i/>
        </w:rPr>
        <w:t>State</w:t>
      </w:r>
      <w:r>
        <w:t xml:space="preserve"> for the data asset(s) you are searching for.</w:t>
      </w:r>
    </w:p>
    <w:p w14:paraId="5FEE14B2" w14:textId="77777777" w:rsidR="00A83F45" w:rsidRDefault="00D24552" w:rsidP="00F807EB">
      <w:pPr>
        <w:pStyle w:val="QRGPictureCentre"/>
      </w:pPr>
      <w:r>
        <w:drawing>
          <wp:inline distT="0" distB="0" distL="0" distR="0" wp14:anchorId="7AE3E2B6" wp14:editId="137D6844">
            <wp:extent cx="2016000" cy="2347200"/>
            <wp:effectExtent l="19050" t="19050" r="22860" b="15240"/>
            <wp:docPr id="288" name="Picture 288" descr="picture of the Advanced Search Option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34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9CD777" w14:textId="77777777" w:rsidR="001D7345" w:rsidRDefault="001D7345" w:rsidP="001D7345">
      <w:pPr>
        <w:pStyle w:val="QRGNumbering1"/>
      </w:pPr>
      <w:r>
        <w:t xml:space="preserve">The </w:t>
      </w:r>
      <w:r w:rsidRPr="00F807EB">
        <w:rPr>
          <w:b/>
        </w:rPr>
        <w:t xml:space="preserve">Shared </w:t>
      </w:r>
      <w:r w:rsidR="001C678C">
        <w:rPr>
          <w:b/>
        </w:rPr>
        <w:t>Data Assets</w:t>
      </w:r>
      <w:r w:rsidR="00F807EB">
        <w:t xml:space="preserve"> </w:t>
      </w:r>
      <w:r>
        <w:t xml:space="preserve">section in </w:t>
      </w:r>
      <w:r w:rsidR="001C678C">
        <w:t>the Advanced Search Options dialog box</w:t>
      </w:r>
      <w:r w:rsidRPr="00F807EB">
        <w:rPr>
          <w:b/>
        </w:rPr>
        <w:t xml:space="preserve"> </w:t>
      </w:r>
      <w:r>
        <w:t>allows you to refine your search according to whether a data asset is shared or not (</w:t>
      </w:r>
      <w:r w:rsidR="00F807EB">
        <w:t>a data asset</w:t>
      </w:r>
      <w:r>
        <w:t xml:space="preserve"> can be s</w:t>
      </w:r>
      <w:r w:rsidR="00F807EB">
        <w:t>hared exclusively with one user</w:t>
      </w:r>
      <w:r>
        <w:t xml:space="preserve"> or with multiple users). </w:t>
      </w:r>
    </w:p>
    <w:p w14:paraId="5B02D229" w14:textId="77777777" w:rsidR="00750E20" w:rsidRDefault="008408C2" w:rsidP="00750E20">
      <w:pPr>
        <w:pStyle w:val="QRGNumbering1"/>
        <w:numPr>
          <w:ilvl w:val="0"/>
          <w:numId w:val="17"/>
        </w:numPr>
      </w:pPr>
      <w:r>
        <w:t xml:space="preserve">To run the search, </w:t>
      </w:r>
      <w:r w:rsidR="00B53AF9">
        <w:t>select</w:t>
      </w:r>
      <w:r w:rsidR="00547C10">
        <w:t xml:space="preserve"> </w:t>
      </w:r>
      <w:r w:rsidR="00D24552">
        <w:rPr>
          <w:noProof/>
          <w:lang w:eastAsia="en-AU"/>
        </w:rPr>
        <w:drawing>
          <wp:inline distT="0" distB="0" distL="0" distR="0" wp14:anchorId="4D15ADD4" wp14:editId="53BA6F89">
            <wp:extent cx="622800" cy="180000"/>
            <wp:effectExtent l="19050" t="19050" r="25400" b="10795"/>
            <wp:docPr id="289" name="Picture 289" title="the Searc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0E20">
        <w:t xml:space="preserve">. </w:t>
      </w:r>
    </w:p>
    <w:p w14:paraId="1645583F" w14:textId="77777777" w:rsidR="002435E2" w:rsidRDefault="008408C2" w:rsidP="008408C2">
      <w:pPr>
        <w:pStyle w:val="QRGText"/>
      </w:pPr>
      <w:r>
        <w:t>A list of data a</w:t>
      </w:r>
      <w:r w:rsidR="002435E2">
        <w:t>ssets with the selected parameters</w:t>
      </w:r>
      <w:r>
        <w:t xml:space="preserve"> will display</w:t>
      </w:r>
      <w:r w:rsidR="002435E2">
        <w:t xml:space="preserve">. </w:t>
      </w:r>
    </w:p>
    <w:p w14:paraId="7D572B32" w14:textId="77777777" w:rsidR="00BE6498" w:rsidRDefault="00BE6498" w:rsidP="008408C2">
      <w:pPr>
        <w:pStyle w:val="QRGText"/>
      </w:pPr>
      <w:r>
        <w:rPr>
          <w:noProof/>
          <w:lang w:eastAsia="en-AU"/>
        </w:rPr>
        <w:drawing>
          <wp:inline distT="0" distB="0" distL="0" distR="0" wp14:anchorId="3255CC96" wp14:editId="20966CF6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45DEE45F" wp14:editId="12EBE389">
            <wp:extent cx="302400" cy="180000"/>
            <wp:effectExtent l="19050" t="19050" r="21590" b="10795"/>
            <wp:docPr id="3" name="Picture 3" title="Fil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will now display to identify that the view has been filtered.</w:t>
      </w:r>
    </w:p>
    <w:p w14:paraId="142113DA" w14:textId="37B21EC4" w:rsidR="008408C2" w:rsidRPr="000C5DA7" w:rsidRDefault="008408C2" w:rsidP="008408C2">
      <w:pPr>
        <w:pStyle w:val="QRGNumbering2"/>
      </w:pPr>
      <w:r w:rsidRPr="000C5DA7">
        <w:t xml:space="preserve">To clear the search results and display all data assets again, </w:t>
      </w:r>
      <w:r w:rsidR="00B53AF9" w:rsidRPr="000C5DA7">
        <w:t>select</w:t>
      </w:r>
      <w:r w:rsidRPr="000C5DA7">
        <w:t xml:space="preserve"> </w:t>
      </w:r>
      <w:r w:rsidR="000C5DA7" w:rsidRPr="000C5DA7">
        <w:rPr>
          <w:noProof/>
          <w:lang w:eastAsia="en-AU"/>
        </w:rPr>
        <w:drawing>
          <wp:inline distT="0" distB="0" distL="0" distR="0" wp14:anchorId="7E84BC22" wp14:editId="5B143815">
            <wp:extent cx="187200" cy="216000"/>
            <wp:effectExtent l="0" t="0" r="3810" b="0"/>
            <wp:docPr id="1" name="Picture 1" title="th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DA7">
        <w:t xml:space="preserve"> in the </w:t>
      </w:r>
      <w:r w:rsidR="000C5DA7" w:rsidRPr="000C5DA7">
        <w:rPr>
          <w:b/>
        </w:rPr>
        <w:t>Search for data assets…</w:t>
      </w:r>
      <w:r w:rsidR="000C5DA7">
        <w:t xml:space="preserve"> field</w:t>
      </w:r>
      <w:r w:rsidRPr="000C5DA7">
        <w:t>.</w:t>
      </w:r>
    </w:p>
    <w:p w14:paraId="5403613E" w14:textId="36D97347" w:rsidR="008408C2" w:rsidRDefault="000E5F8D" w:rsidP="002435E2">
      <w:pPr>
        <w:pStyle w:val="QRGNumbering2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08126913" wp14:editId="12E1422E">
            <wp:simplePos x="0" y="0"/>
            <wp:positionH relativeFrom="column">
              <wp:posOffset>-150495</wp:posOffset>
            </wp:positionH>
            <wp:positionV relativeFrom="paragraph">
              <wp:posOffset>-951230</wp:posOffset>
            </wp:positionV>
            <wp:extent cx="2705100" cy="744855"/>
            <wp:effectExtent l="0" t="0" r="0" b="0"/>
            <wp:wrapSquare wrapText="bothSides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37E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C9D0F" wp14:editId="0B520957">
                <wp:simplePos x="0" y="0"/>
                <wp:positionH relativeFrom="column">
                  <wp:posOffset>3094990</wp:posOffset>
                </wp:positionH>
                <wp:positionV relativeFrom="page">
                  <wp:posOffset>257175</wp:posOffset>
                </wp:positionV>
                <wp:extent cx="4147185" cy="520065"/>
                <wp:effectExtent l="0" t="0" r="0" b="1905"/>
                <wp:wrapNone/>
                <wp:docPr id="11" name="Text Box 11" title="Get Started in the Health Data Por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0783" w14:textId="77777777" w:rsidR="00C312C4" w:rsidRPr="00407E22" w:rsidRDefault="00C312C4" w:rsidP="00C312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407E2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Get Started</w:t>
                            </w:r>
                            <w:r w:rsidR="00407E2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Health Data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C9D0F" id="Text Box 11" o:spid="_x0000_s1027" type="#_x0000_t202" alt="Title: Get Started in the Health Data Portal" style="position:absolute;left:0;text-align:left;margin-left:243.7pt;margin-top:20.25pt;width:326.55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" filled="f" stroked="f">
                <v:textbox style="mso-fit-shape-to-text:t">
                  <w:txbxContent>
                    <w:p w14:paraId="5F020783" w14:textId="77777777" w:rsidR="00C312C4" w:rsidRPr="00407E22" w:rsidRDefault="00C312C4" w:rsidP="00C312C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407E2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Get Started</w:t>
                      </w:r>
                      <w:r w:rsidR="00407E2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Health Data Portal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08C2">
        <w:t xml:space="preserve">To reset the check boxes under </w:t>
      </w:r>
      <w:r w:rsidR="008408C2" w:rsidRPr="008408C2">
        <w:rPr>
          <w:b/>
        </w:rPr>
        <w:t>More Search Options</w:t>
      </w:r>
      <w:r w:rsidR="008408C2">
        <w:t xml:space="preserve">, </w:t>
      </w:r>
      <w:r w:rsidR="00B53AF9">
        <w:t>select</w:t>
      </w:r>
      <w:r w:rsidR="008408C2">
        <w:t xml:space="preserve"> </w:t>
      </w:r>
      <w:r w:rsidR="00D24552">
        <w:rPr>
          <w:noProof/>
          <w:lang w:eastAsia="en-AU"/>
        </w:rPr>
        <w:drawing>
          <wp:inline distT="0" distB="0" distL="0" distR="0" wp14:anchorId="653D0D9E" wp14:editId="72405D62">
            <wp:extent cx="460800" cy="180000"/>
            <wp:effectExtent l="19050" t="19050" r="15875" b="10795"/>
            <wp:docPr id="290" name="Picture 290" title="the Res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408C2">
        <w:t>.</w:t>
      </w:r>
    </w:p>
    <w:p w14:paraId="20B67991" w14:textId="77777777" w:rsidR="008408C2" w:rsidRDefault="00332B13" w:rsidP="00332B13">
      <w:pPr>
        <w:pStyle w:val="QRGText"/>
      </w:pPr>
      <w:r>
        <w:rPr>
          <w:noProof/>
          <w:lang w:eastAsia="en-AU"/>
        </w:rPr>
        <w:t>T</w:t>
      </w:r>
      <w:r w:rsidR="00592169">
        <w:t xml:space="preserve">he </w:t>
      </w:r>
      <w:r w:rsidR="00592169" w:rsidRPr="002C5312">
        <w:rPr>
          <w:i/>
        </w:rPr>
        <w:t>Action</w:t>
      </w:r>
      <w:r w:rsidR="00592169">
        <w:t xml:space="preserve"> </w:t>
      </w:r>
      <w:r w:rsidR="008408C2">
        <w:t>area</w:t>
      </w:r>
      <w:r w:rsidR="001C3215">
        <w:t xml:space="preserve"> </w:t>
      </w:r>
      <w:r w:rsidR="008408C2">
        <w:t xml:space="preserve">of the </w:t>
      </w:r>
      <w:r w:rsidR="008408C2" w:rsidRPr="00026FAE">
        <w:rPr>
          <w:i/>
        </w:rPr>
        <w:t>Search and Action</w:t>
      </w:r>
      <w:r w:rsidR="008408C2">
        <w:t xml:space="preserve"> section </w:t>
      </w:r>
      <w:r w:rsidR="001C3215">
        <w:t xml:space="preserve">contains a series of </w:t>
      </w:r>
      <w:r w:rsidR="00D24552">
        <w:t>options</w:t>
      </w:r>
      <w:r w:rsidR="001C3215">
        <w:t xml:space="preserve"> </w:t>
      </w:r>
      <w:r w:rsidR="008408C2">
        <w:t xml:space="preserve">that perform different </w:t>
      </w:r>
      <w:r w:rsidR="00F47F40">
        <w:t xml:space="preserve">Data </w:t>
      </w:r>
      <w:r w:rsidR="008408C2">
        <w:t>Portal functions</w:t>
      </w:r>
      <w:r w:rsidR="001C3215">
        <w:t xml:space="preserve">. </w:t>
      </w:r>
    </w:p>
    <w:p w14:paraId="136274B0" w14:textId="77777777" w:rsidR="008408C2" w:rsidRDefault="00C312C4" w:rsidP="002435E2">
      <w:pPr>
        <w:pStyle w:val="QRGText"/>
      </w:pPr>
      <w:r>
        <w:rPr>
          <w:noProof/>
          <w:lang w:eastAsia="en-AU"/>
        </w:rPr>
        <w:drawing>
          <wp:inline distT="0" distB="0" distL="0" distR="0" wp14:anchorId="2A4B6387" wp14:editId="2935ED50">
            <wp:extent cx="252000" cy="252000"/>
            <wp:effectExtent l="0" t="0" r="0" b="0"/>
            <wp:docPr id="14" name="Picture 1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408C2">
        <w:t xml:space="preserve">You will only see the </w:t>
      </w:r>
      <w:r w:rsidR="00063065">
        <w:t>options</w:t>
      </w:r>
      <w:r w:rsidR="008408C2">
        <w:t xml:space="preserve"> that relate to the functions you have access to. For example, if you don’t </w:t>
      </w:r>
      <w:r w:rsidR="00492925">
        <w:t>have the ability to create or update user records</w:t>
      </w:r>
      <w:r w:rsidR="008408C2">
        <w:t xml:space="preserve"> in the </w:t>
      </w:r>
      <w:r w:rsidR="00F47F40">
        <w:t xml:space="preserve">Data </w:t>
      </w:r>
      <w:r w:rsidR="008408C2">
        <w:t xml:space="preserve">Portal, you will not see the </w:t>
      </w:r>
      <w:r w:rsidR="008408C2" w:rsidRPr="008515F2">
        <w:rPr>
          <w:b/>
        </w:rPr>
        <w:t xml:space="preserve">Manage </w:t>
      </w:r>
      <w:r w:rsidR="00742BE6">
        <w:rPr>
          <w:b/>
        </w:rPr>
        <w:t xml:space="preserve">&gt; </w:t>
      </w:r>
      <w:r w:rsidR="008408C2" w:rsidRPr="008515F2">
        <w:rPr>
          <w:b/>
        </w:rPr>
        <w:t>Users</w:t>
      </w:r>
      <w:r w:rsidR="008408C2">
        <w:t xml:space="preserve"> </w:t>
      </w:r>
      <w:r w:rsidR="00063065">
        <w:t>option</w:t>
      </w:r>
      <w:r w:rsidR="008408C2">
        <w:t>.</w:t>
      </w:r>
    </w:p>
    <w:p w14:paraId="43234294" w14:textId="77777777" w:rsidR="001C3215" w:rsidRDefault="008408C2" w:rsidP="002435E2">
      <w:pPr>
        <w:pStyle w:val="QRGText"/>
      </w:pPr>
      <w:r>
        <w:t xml:space="preserve">The following is a list of </w:t>
      </w:r>
      <w:r w:rsidR="00063065">
        <w:t>options</w:t>
      </w:r>
      <w:r>
        <w:t xml:space="preserve"> available in the </w:t>
      </w:r>
      <w:r w:rsidR="00F47F40">
        <w:t xml:space="preserve">Data </w:t>
      </w:r>
      <w:r>
        <w:t>Portal and the functions they perform</w:t>
      </w:r>
      <w:r w:rsidR="001C3215">
        <w:t xml:space="preserve">: </w:t>
      </w:r>
    </w:p>
    <w:p w14:paraId="3ABDFBE9" w14:textId="3BBFAA95" w:rsidR="004A1661" w:rsidRDefault="004A1661" w:rsidP="004A1661">
      <w:pPr>
        <w:pStyle w:val="QRGNumbering1"/>
        <w:numPr>
          <w:ilvl w:val="0"/>
          <w:numId w:val="19"/>
        </w:numPr>
      </w:pPr>
      <w:r>
        <w:t>T</w:t>
      </w:r>
      <w:r w:rsidRPr="00063065">
        <w:t xml:space="preserve">he </w:t>
      </w:r>
      <w:r>
        <w:rPr>
          <w:noProof/>
          <w:lang w:eastAsia="en-AU"/>
        </w:rPr>
        <w:drawing>
          <wp:inline distT="0" distB="0" distL="0" distR="0" wp14:anchorId="14DDE38B" wp14:editId="1F6EF7EE">
            <wp:extent cx="201600" cy="180000"/>
            <wp:effectExtent l="19050" t="19050" r="27305" b="10795"/>
            <wp:docPr id="17" name="Picture 17" title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button </w:t>
      </w:r>
      <w:r w:rsidRPr="00063065">
        <w:t xml:space="preserve">allows users to navigate back to the </w:t>
      </w:r>
      <w:r w:rsidR="00355F72">
        <w:t>h</w:t>
      </w:r>
      <w:r w:rsidRPr="00063065">
        <w:t xml:space="preserve">ome screen from any screen within the </w:t>
      </w:r>
      <w:r>
        <w:t xml:space="preserve">Data </w:t>
      </w:r>
      <w:r w:rsidRPr="00063065">
        <w:t>Portal.</w:t>
      </w:r>
      <w:r>
        <w:t xml:space="preserve"> </w:t>
      </w:r>
    </w:p>
    <w:p w14:paraId="2575F2D0" w14:textId="77777777" w:rsidR="00DA7EC3" w:rsidRDefault="002D395B" w:rsidP="001C3215">
      <w:pPr>
        <w:pStyle w:val="QRGNumbering1"/>
        <w:numPr>
          <w:ilvl w:val="0"/>
          <w:numId w:val="19"/>
        </w:numPr>
      </w:pPr>
      <w:r>
        <w:rPr>
          <w:noProof/>
          <w:lang w:eastAsia="en-AU"/>
        </w:rPr>
        <w:drawing>
          <wp:inline distT="0" distB="0" distL="0" distR="0" wp14:anchorId="7F2A3448" wp14:editId="1124B1A9">
            <wp:extent cx="979200" cy="450000"/>
            <wp:effectExtent l="19050" t="19050" r="11430" b="26670"/>
            <wp:docPr id="302" name="Picture 302" title="New Asset for Pub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45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A7EC3">
        <w:t xml:space="preserve">: </w:t>
      </w:r>
      <w:r w:rsidR="00FD51D1">
        <w:t>Allows the user to publish data assets</w:t>
      </w:r>
      <w:r w:rsidR="00532401">
        <w:t xml:space="preserve"> for other users to view</w:t>
      </w:r>
      <w:r w:rsidR="00FD51D1">
        <w:t xml:space="preserve"> </w:t>
      </w:r>
      <w:r w:rsidR="00532401">
        <w:t>in</w:t>
      </w:r>
      <w:r w:rsidR="00FD51D1">
        <w:t xml:space="preserve"> the </w:t>
      </w:r>
      <w:r w:rsidR="00F47F40">
        <w:t xml:space="preserve">Data </w:t>
      </w:r>
      <w:r w:rsidR="00FD51D1">
        <w:t>Portal.</w:t>
      </w:r>
      <w:r w:rsidR="001E1D78">
        <w:t xml:space="preserve"> For </w:t>
      </w:r>
      <w:r w:rsidR="001E1D78" w:rsidRPr="004A1661">
        <w:rPr>
          <w:i/>
        </w:rPr>
        <w:t xml:space="preserve">Health Administrators and </w:t>
      </w:r>
      <w:r w:rsidR="001E1D78">
        <w:t xml:space="preserve">selected users. </w:t>
      </w:r>
    </w:p>
    <w:p w14:paraId="38F0CEE2" w14:textId="77777777" w:rsidR="00A42794" w:rsidRDefault="002D395B" w:rsidP="001C3215">
      <w:pPr>
        <w:pStyle w:val="QRGNumbering1"/>
        <w:numPr>
          <w:ilvl w:val="0"/>
          <w:numId w:val="19"/>
        </w:numPr>
      </w:pPr>
      <w:r>
        <w:rPr>
          <w:noProof/>
          <w:lang w:eastAsia="en-AU"/>
        </w:rPr>
        <w:drawing>
          <wp:inline distT="0" distB="0" distL="0" distR="0" wp14:anchorId="47C04B7A" wp14:editId="371C722B">
            <wp:extent cx="993600" cy="604800"/>
            <wp:effectExtent l="19050" t="19050" r="16510" b="24130"/>
            <wp:docPr id="304" name="Picture 304" title="New Asset for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60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42794">
        <w:t xml:space="preserve">: </w:t>
      </w:r>
      <w:r w:rsidR="00283A3C">
        <w:t>Allows</w:t>
      </w:r>
      <w:r w:rsidR="008408C2">
        <w:t xml:space="preserve"> </w:t>
      </w:r>
      <w:r w:rsidR="00283A3C">
        <w:t>the user</w:t>
      </w:r>
      <w:r w:rsidR="00A42794">
        <w:t xml:space="preserve"> </w:t>
      </w:r>
      <w:r w:rsidR="00283A3C">
        <w:t xml:space="preserve">to </w:t>
      </w:r>
      <w:r w:rsidR="00A42794">
        <w:t xml:space="preserve">submit data assets </w:t>
      </w:r>
      <w:r w:rsidR="000F0CAC">
        <w:t>in</w:t>
      </w:r>
      <w:r w:rsidR="00A42794">
        <w:t xml:space="preserve"> the </w:t>
      </w:r>
      <w:r w:rsidR="00F47F40">
        <w:t xml:space="preserve">Data </w:t>
      </w:r>
      <w:r w:rsidR="00A42794">
        <w:t>Portal</w:t>
      </w:r>
      <w:r w:rsidR="000F0CAC">
        <w:t>.</w:t>
      </w:r>
    </w:p>
    <w:p w14:paraId="093D8C39" w14:textId="657B6EB9" w:rsidR="00A42794" w:rsidRDefault="00700A45" w:rsidP="001C3215">
      <w:pPr>
        <w:pStyle w:val="QRGNumbering1"/>
        <w:numPr>
          <w:ilvl w:val="0"/>
          <w:numId w:val="19"/>
        </w:numPr>
      </w:pPr>
      <w:r>
        <w:rPr>
          <w:noProof/>
          <w:lang w:eastAsia="en-AU"/>
        </w:rPr>
        <w:drawing>
          <wp:inline distT="0" distB="0" distL="0" distR="0" wp14:anchorId="5954B635" wp14:editId="21DF003F">
            <wp:extent cx="626400" cy="529200"/>
            <wp:effectExtent l="19050" t="19050" r="21590" b="23495"/>
            <wp:docPr id="8" name="Picture 8" title="Manage 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52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42794">
        <w:t xml:space="preserve">: </w:t>
      </w:r>
      <w:r w:rsidR="008408C2">
        <w:t xml:space="preserve">Allows </w:t>
      </w:r>
      <w:r w:rsidR="00283A3C">
        <w:t>the user</w:t>
      </w:r>
      <w:r w:rsidR="008408C2">
        <w:t xml:space="preserve"> to create</w:t>
      </w:r>
      <w:r w:rsidR="00A42794">
        <w:t xml:space="preserve"> new user </w:t>
      </w:r>
      <w:r w:rsidR="00220770">
        <w:t>profiles</w:t>
      </w:r>
      <w:r w:rsidR="008408C2">
        <w:t xml:space="preserve"> for </w:t>
      </w:r>
      <w:r w:rsidR="00283A3C">
        <w:t>themselves</w:t>
      </w:r>
      <w:r w:rsidR="008408C2">
        <w:t xml:space="preserve"> or another user</w:t>
      </w:r>
      <w:r w:rsidR="00A42794">
        <w:t xml:space="preserve"> or edit existing user </w:t>
      </w:r>
      <w:r w:rsidR="00220770">
        <w:t>profiles</w:t>
      </w:r>
      <w:r w:rsidR="00A42794">
        <w:t xml:space="preserve">. </w:t>
      </w:r>
      <w:r w:rsidR="00F064FC">
        <w:t>For</w:t>
      </w:r>
      <w:r w:rsidR="000F0CAC">
        <w:t xml:space="preserve"> </w:t>
      </w:r>
      <w:r w:rsidR="004253DC">
        <w:t>organisation</w:t>
      </w:r>
      <w:r w:rsidR="00F064FC">
        <w:t xml:space="preserve"> </w:t>
      </w:r>
      <w:r w:rsidR="000F0CAC" w:rsidRPr="008515F2">
        <w:rPr>
          <w:i/>
        </w:rPr>
        <w:t>User A</w:t>
      </w:r>
      <w:r w:rsidR="00F064FC" w:rsidRPr="008515F2">
        <w:rPr>
          <w:i/>
        </w:rPr>
        <w:t>dministrators</w:t>
      </w:r>
      <w:r w:rsidR="00F064FC">
        <w:t xml:space="preserve"> only.</w:t>
      </w:r>
    </w:p>
    <w:p w14:paraId="19390B33" w14:textId="09E771A4" w:rsidR="00A74568" w:rsidRDefault="00700A45" w:rsidP="001C3215">
      <w:pPr>
        <w:pStyle w:val="QRGNumbering1"/>
        <w:numPr>
          <w:ilvl w:val="0"/>
          <w:numId w:val="19"/>
        </w:numPr>
      </w:pPr>
      <w:r>
        <w:rPr>
          <w:noProof/>
          <w:lang w:eastAsia="en-AU"/>
        </w:rPr>
        <w:drawing>
          <wp:inline distT="0" distB="0" distL="0" distR="0" wp14:anchorId="0319476F" wp14:editId="7BD618EE">
            <wp:extent cx="932400" cy="1058400"/>
            <wp:effectExtent l="19050" t="19050" r="20320" b="27940"/>
            <wp:docPr id="15" name="Picture 15" title="Manage Reporting 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5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42794">
        <w:t xml:space="preserve">: </w:t>
      </w:r>
      <w:r w:rsidR="008408C2">
        <w:t xml:space="preserve">Allows </w:t>
      </w:r>
      <w:r w:rsidR="00283A3C">
        <w:t>the user</w:t>
      </w:r>
      <w:r w:rsidR="00A42794">
        <w:t xml:space="preserve"> to </w:t>
      </w:r>
      <w:r w:rsidR="00A74568">
        <w:t xml:space="preserve">create new reporting </w:t>
      </w:r>
      <w:r w:rsidR="004B79D9">
        <w:t>rounds or</w:t>
      </w:r>
      <w:r w:rsidR="00A74568">
        <w:t xml:space="preserve"> edit the details of existing reporting rounds. </w:t>
      </w:r>
      <w:r w:rsidR="000F0CAC">
        <w:t xml:space="preserve">For </w:t>
      </w:r>
      <w:r w:rsidR="00366396" w:rsidRPr="00366396">
        <w:rPr>
          <w:i/>
        </w:rPr>
        <w:t>Department of Health</w:t>
      </w:r>
      <w:r w:rsidR="00366396">
        <w:t xml:space="preserve"> </w:t>
      </w:r>
      <w:r w:rsidR="00366396" w:rsidRPr="00366396">
        <w:rPr>
          <w:i/>
        </w:rPr>
        <w:t xml:space="preserve">Indigenous Health </w:t>
      </w:r>
      <w:r w:rsidR="000F0CAC" w:rsidRPr="004A1661">
        <w:rPr>
          <w:i/>
        </w:rPr>
        <w:t>A</w:t>
      </w:r>
      <w:r w:rsidR="003A1C67" w:rsidRPr="004A1661">
        <w:rPr>
          <w:i/>
        </w:rPr>
        <w:t xml:space="preserve">dministrators </w:t>
      </w:r>
      <w:r w:rsidR="003A1C67">
        <w:t>only.</w:t>
      </w:r>
    </w:p>
    <w:p w14:paraId="3C6F689D" w14:textId="6688039A" w:rsidR="008408C2" w:rsidRDefault="00700A45" w:rsidP="00A74568">
      <w:pPr>
        <w:pStyle w:val="QRGNumbering1"/>
        <w:numPr>
          <w:ilvl w:val="0"/>
          <w:numId w:val="19"/>
        </w:numPr>
      </w:pPr>
      <w:r>
        <w:rPr>
          <w:noProof/>
          <w:lang w:eastAsia="en-AU"/>
        </w:rPr>
        <w:drawing>
          <wp:inline distT="0" distB="0" distL="0" distR="0" wp14:anchorId="5F8757B9" wp14:editId="663D4F50">
            <wp:extent cx="990000" cy="1058400"/>
            <wp:effectExtent l="19050" t="19050" r="19685" b="27940"/>
            <wp:docPr id="18" name="Picture 18" title="Manage Organis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05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74568">
        <w:t xml:space="preserve">: </w:t>
      </w:r>
      <w:r w:rsidR="008408C2">
        <w:t xml:space="preserve">Allows </w:t>
      </w:r>
      <w:r w:rsidR="00283A3C">
        <w:t>the user</w:t>
      </w:r>
      <w:r w:rsidR="008515F2">
        <w:t xml:space="preserve"> to create new organisation </w:t>
      </w:r>
      <w:r w:rsidR="004B79D9">
        <w:t>records or</w:t>
      </w:r>
      <w:r w:rsidR="00A74568">
        <w:t xml:space="preserve"> edit the details of existing organisations.</w:t>
      </w:r>
      <w:r w:rsidR="000F0CAC">
        <w:t xml:space="preserve"> For </w:t>
      </w:r>
      <w:r w:rsidR="000F0CAC" w:rsidRPr="004A1661">
        <w:rPr>
          <w:i/>
        </w:rPr>
        <w:t>Health A</w:t>
      </w:r>
      <w:r w:rsidR="003A1C67" w:rsidRPr="004A1661">
        <w:rPr>
          <w:i/>
        </w:rPr>
        <w:t>dministrators</w:t>
      </w:r>
      <w:r w:rsidR="003A1C67">
        <w:t xml:space="preserve"> only.</w:t>
      </w:r>
    </w:p>
    <w:p w14:paraId="190D14A5" w14:textId="67A2AC13" w:rsidR="00366396" w:rsidRDefault="00366396" w:rsidP="00366396">
      <w:pPr>
        <w:pStyle w:val="QRGNumbering1"/>
        <w:numPr>
          <w:ilvl w:val="0"/>
          <w:numId w:val="19"/>
        </w:numPr>
      </w:pPr>
      <w:r>
        <w:rPr>
          <w:noProof/>
          <w:lang w:eastAsia="en-AU"/>
        </w:rPr>
        <w:drawing>
          <wp:inline distT="0" distB="0" distL="0" distR="0" wp14:anchorId="59189A9C" wp14:editId="1FF037C1">
            <wp:extent cx="1112400" cy="532800"/>
            <wp:effectExtent l="19050" t="19050" r="12065" b="19685"/>
            <wp:docPr id="19" name="Picture 19" title="Reports Interactive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53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: This option takes the user to their QLIK Interactive Reports, where they can view and filter reporting data in an interactive dashboard (e.g. </w:t>
      </w:r>
      <w:r w:rsidR="00D70C7C">
        <w:t xml:space="preserve">the </w:t>
      </w:r>
      <w:r w:rsidR="00D70C7C" w:rsidRPr="00D70C7C">
        <w:rPr>
          <w:i/>
          <w:iCs/>
        </w:rPr>
        <w:t>Health Service nKPI Report</w:t>
      </w:r>
      <w:r>
        <w:t xml:space="preserve">). </w:t>
      </w:r>
    </w:p>
    <w:p w14:paraId="25DDCDF7" w14:textId="77777777" w:rsidR="00366396" w:rsidRDefault="00366396" w:rsidP="00A74568">
      <w:pPr>
        <w:pStyle w:val="QRGNumbering1"/>
        <w:numPr>
          <w:ilvl w:val="0"/>
          <w:numId w:val="19"/>
        </w:numPr>
      </w:pPr>
      <w:r>
        <w:rPr>
          <w:noProof/>
          <w:lang w:eastAsia="en-AU"/>
        </w:rPr>
        <w:drawing>
          <wp:inline distT="0" distB="0" distL="0" distR="0" wp14:anchorId="5D979BDC" wp14:editId="1C434255">
            <wp:extent cx="979200" cy="619200"/>
            <wp:effectExtent l="19050" t="19050" r="11430" b="28575"/>
            <wp:docPr id="7" name="Picture 7" title="Reports Published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6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: This option takes the user to their published reports that have been made available to them by the Department. They can then save, print and share these reports as needed.</w:t>
      </w:r>
    </w:p>
    <w:p w14:paraId="49335645" w14:textId="77777777" w:rsidR="00A74568" w:rsidRDefault="003A1C67" w:rsidP="00A74568">
      <w:pPr>
        <w:pStyle w:val="QRGSubHeading"/>
      </w:pPr>
      <w:r>
        <w:t xml:space="preserve">The </w:t>
      </w:r>
      <w:r w:rsidR="00A74568">
        <w:t>Data Assets</w:t>
      </w:r>
      <w:r>
        <w:t xml:space="preserve"> Section</w:t>
      </w:r>
      <w:r w:rsidR="00A74568">
        <w:t xml:space="preserve"> </w:t>
      </w:r>
      <w:r>
        <w:t>(3)</w:t>
      </w:r>
    </w:p>
    <w:p w14:paraId="5181713A" w14:textId="6CE58E73" w:rsidR="00592169" w:rsidRDefault="00131E8F" w:rsidP="00C7382B">
      <w:pPr>
        <w:pStyle w:val="QRGText"/>
      </w:pPr>
      <w:r>
        <w:t xml:space="preserve">The </w:t>
      </w:r>
      <w:r w:rsidRPr="003A1C67">
        <w:rPr>
          <w:i/>
        </w:rPr>
        <w:t>Data Assets</w:t>
      </w:r>
      <w:r>
        <w:t xml:space="preserve"> section</w:t>
      </w:r>
      <w:r w:rsidR="00731ABB">
        <w:t xml:space="preserve"> of the </w:t>
      </w:r>
      <w:r w:rsidR="003A1C67">
        <w:t xml:space="preserve">Data Portal </w:t>
      </w:r>
      <w:r w:rsidR="00355F72">
        <w:t>h</w:t>
      </w:r>
      <w:r w:rsidR="003A1C67">
        <w:t>ome s</w:t>
      </w:r>
      <w:r w:rsidR="00731ABB">
        <w:t>creen</w:t>
      </w:r>
      <w:r>
        <w:t xml:space="preserve"> is divided into two areas – </w:t>
      </w:r>
      <w:r w:rsidRPr="00131E8F">
        <w:t>The</w:t>
      </w:r>
      <w:r w:rsidRPr="00131E8F">
        <w:rPr>
          <w:b/>
        </w:rPr>
        <w:t xml:space="preserve"> </w:t>
      </w:r>
      <w:r w:rsidRPr="00283A3C">
        <w:rPr>
          <w:i/>
        </w:rPr>
        <w:t>Folders</w:t>
      </w:r>
      <w:r w:rsidRPr="00131E8F">
        <w:rPr>
          <w:b/>
        </w:rPr>
        <w:t xml:space="preserve"> </w:t>
      </w:r>
      <w:r w:rsidR="008408C2">
        <w:t>area</w:t>
      </w:r>
      <w:r>
        <w:t xml:space="preserve"> and the </w:t>
      </w:r>
      <w:r w:rsidRPr="00283A3C">
        <w:rPr>
          <w:i/>
        </w:rPr>
        <w:t>Data Assets list</w:t>
      </w:r>
      <w:r>
        <w:t xml:space="preserve"> </w:t>
      </w:r>
      <w:r w:rsidR="008408C2">
        <w:t>area</w:t>
      </w:r>
      <w:r>
        <w:t xml:space="preserve"> </w:t>
      </w:r>
    </w:p>
    <w:p w14:paraId="6DE1A7F1" w14:textId="77777777" w:rsidR="00DD4526" w:rsidRDefault="00E077F9" w:rsidP="00E077F9">
      <w:pPr>
        <w:pStyle w:val="QRGPictureCentre"/>
      </w:pPr>
      <w:r>
        <w:drawing>
          <wp:inline distT="0" distB="0" distL="0" distR="0" wp14:anchorId="5B547093" wp14:editId="516F8BFF">
            <wp:extent cx="3105785" cy="1019175"/>
            <wp:effectExtent l="19050" t="19050" r="18415" b="28575"/>
            <wp:docPr id="310" name="Picture 310" descr="picture of the Data Assets section of the Data Portal Home screen with the Folders and Data assets list areas both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019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F4BBA5" w14:textId="77777777" w:rsidR="00731ABB" w:rsidRDefault="00131E8F" w:rsidP="00C7382B">
      <w:pPr>
        <w:pStyle w:val="QRGText"/>
      </w:pPr>
      <w:r>
        <w:t xml:space="preserve">The </w:t>
      </w:r>
      <w:r w:rsidRPr="00283A3C">
        <w:rPr>
          <w:i/>
        </w:rPr>
        <w:t>Folder</w:t>
      </w:r>
      <w:r w:rsidR="006872AA" w:rsidRPr="00283A3C">
        <w:rPr>
          <w:i/>
        </w:rPr>
        <w:t>s</w:t>
      </w:r>
      <w:r>
        <w:t xml:space="preserve"> </w:t>
      </w:r>
      <w:r w:rsidR="00731ABB">
        <w:t>area</w:t>
      </w:r>
      <w:r>
        <w:t xml:space="preserve"> </w:t>
      </w:r>
      <w:r w:rsidR="006872AA">
        <w:t>displays</w:t>
      </w:r>
      <w:r w:rsidR="00731ABB">
        <w:t xml:space="preserve"> all</w:t>
      </w:r>
      <w:r w:rsidR="006872AA">
        <w:t xml:space="preserve"> the folders you have access to </w:t>
      </w:r>
      <w:r w:rsidR="00731ABB">
        <w:t>along</w:t>
      </w:r>
      <w:r w:rsidR="006872AA">
        <w:t xml:space="preserve"> </w:t>
      </w:r>
      <w:r w:rsidR="00731ABB">
        <w:t>with the</w:t>
      </w:r>
      <w:r w:rsidR="006872AA">
        <w:t xml:space="preserve"> folder you </w:t>
      </w:r>
      <w:r w:rsidR="00731ABB">
        <w:t xml:space="preserve">currently </w:t>
      </w:r>
      <w:r w:rsidR="006872AA">
        <w:t>have selected</w:t>
      </w:r>
      <w:r w:rsidR="00731ABB">
        <w:t xml:space="preserve"> (</w:t>
      </w:r>
      <w:r w:rsidR="00731ABB" w:rsidRPr="000E112E">
        <w:rPr>
          <w:i/>
          <w:iCs/>
        </w:rPr>
        <w:t>highlighted in blue</w:t>
      </w:r>
      <w:r w:rsidR="00731ABB">
        <w:t>)</w:t>
      </w:r>
      <w:r w:rsidR="006872AA">
        <w:t xml:space="preserve">. </w:t>
      </w:r>
      <w:r w:rsidR="00731ABB">
        <w:t xml:space="preserve">The folder you have selected determines the data assets that display in the </w:t>
      </w:r>
      <w:r w:rsidR="00731ABB" w:rsidRPr="00532401">
        <w:rPr>
          <w:i/>
        </w:rPr>
        <w:t xml:space="preserve">Data Assets </w:t>
      </w:r>
      <w:r w:rsidR="00532401" w:rsidRPr="00532401">
        <w:rPr>
          <w:i/>
        </w:rPr>
        <w:t>list</w:t>
      </w:r>
      <w:r w:rsidR="00731ABB">
        <w:t>.</w:t>
      </w:r>
    </w:p>
    <w:p w14:paraId="3BCF5C6B" w14:textId="77777777" w:rsidR="006872AA" w:rsidRDefault="006872AA" w:rsidP="00C7382B">
      <w:pPr>
        <w:pStyle w:val="QRGText"/>
      </w:pPr>
      <w:r>
        <w:t xml:space="preserve">To browse folders: </w:t>
      </w:r>
    </w:p>
    <w:p w14:paraId="1D19468C" w14:textId="77777777" w:rsidR="00283A3C" w:rsidRDefault="00B53AF9" w:rsidP="006872AA">
      <w:pPr>
        <w:pStyle w:val="QRGNumbering1"/>
        <w:numPr>
          <w:ilvl w:val="0"/>
          <w:numId w:val="20"/>
        </w:numPr>
      </w:pPr>
      <w:r>
        <w:t>Select</w:t>
      </w:r>
      <w:r w:rsidR="006872AA">
        <w:t xml:space="preserve"> the folder’s name. </w:t>
      </w:r>
    </w:p>
    <w:p w14:paraId="6DB41BE2" w14:textId="77777777" w:rsidR="00131E8F" w:rsidRDefault="006872AA" w:rsidP="00283A3C">
      <w:pPr>
        <w:pStyle w:val="QRGText"/>
      </w:pPr>
      <w:r>
        <w:t xml:space="preserve">The data assets in the chosen folder will appear in the </w:t>
      </w:r>
      <w:r w:rsidRPr="00532401">
        <w:rPr>
          <w:i/>
        </w:rPr>
        <w:t>Data Assets list</w:t>
      </w:r>
      <w:r>
        <w:t xml:space="preserve"> on the righ</w:t>
      </w:r>
      <w:r w:rsidR="00731ABB">
        <w:t>t-hand side</w:t>
      </w:r>
      <w:r w:rsidR="003A1C67">
        <w:t xml:space="preserve"> of the screen</w:t>
      </w:r>
      <w:r w:rsidR="00731ABB">
        <w:t>.</w:t>
      </w:r>
      <w:r>
        <w:t xml:space="preserve"> </w:t>
      </w:r>
    </w:p>
    <w:p w14:paraId="319EA1B1" w14:textId="77777777" w:rsidR="006872AA" w:rsidRDefault="00C312C4" w:rsidP="006872AA">
      <w:pPr>
        <w:pStyle w:val="QRGText"/>
      </w:pPr>
      <w:r>
        <w:rPr>
          <w:noProof/>
          <w:lang w:eastAsia="en-AU"/>
        </w:rPr>
        <w:drawing>
          <wp:inline distT="0" distB="0" distL="0" distR="0" wp14:anchorId="3F5A9240" wp14:editId="10A96836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31ABB">
        <w:t>If required, you</w:t>
      </w:r>
      <w:r w:rsidR="006872AA">
        <w:t xml:space="preserve"> can </w:t>
      </w:r>
      <w:r w:rsidR="00B53AF9">
        <w:t>select</w:t>
      </w:r>
      <w:r w:rsidR="006872AA">
        <w:t xml:space="preserve"> </w:t>
      </w:r>
      <w:r w:rsidR="006872AA">
        <w:rPr>
          <w:noProof/>
          <w:lang w:eastAsia="en-AU"/>
        </w:rPr>
        <w:drawing>
          <wp:inline distT="0" distB="0" distL="0" distR="0" wp14:anchorId="4E0F939E" wp14:editId="469EF07C">
            <wp:extent cx="180000" cy="180000"/>
            <wp:effectExtent l="19050" t="19050" r="10795" b="10795"/>
            <wp:docPr id="26" name="Picture 26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872AA">
        <w:t xml:space="preserve"> </w:t>
      </w:r>
      <w:r w:rsidR="00731ABB">
        <w:t>next to</w:t>
      </w:r>
      <w:r w:rsidR="006872AA">
        <w:t xml:space="preserve"> </w:t>
      </w:r>
      <w:r w:rsidR="00731ABB">
        <w:t>a</w:t>
      </w:r>
      <w:r w:rsidR="006872AA">
        <w:t xml:space="preserve"> folder to open it up </w:t>
      </w:r>
      <w:r w:rsidR="00731ABB">
        <w:t>and</w:t>
      </w:r>
      <w:r w:rsidR="006872AA">
        <w:t xml:space="preserve"> examine </w:t>
      </w:r>
      <w:r w:rsidR="00731ABB">
        <w:t xml:space="preserve">its </w:t>
      </w:r>
      <w:r w:rsidR="006872AA">
        <w:t xml:space="preserve">sub-folders.  </w:t>
      </w:r>
    </w:p>
    <w:p w14:paraId="2DADCF0E" w14:textId="77777777" w:rsidR="00283A3C" w:rsidRDefault="00A81746" w:rsidP="00E077F9">
      <w:pPr>
        <w:pStyle w:val="QRGNumbering2"/>
        <w:ind w:left="992" w:hanging="425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CA7F3" wp14:editId="7B440C7C">
                <wp:simplePos x="0" y="0"/>
                <wp:positionH relativeFrom="column">
                  <wp:posOffset>3085465</wp:posOffset>
                </wp:positionH>
                <wp:positionV relativeFrom="page">
                  <wp:posOffset>257175</wp:posOffset>
                </wp:positionV>
                <wp:extent cx="4147185" cy="520065"/>
                <wp:effectExtent l="0" t="0" r="0" b="1905"/>
                <wp:wrapNone/>
                <wp:docPr id="311" name="Text Box 311" title="Get Started in the Health Data Por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0778E" w14:textId="77777777" w:rsidR="00D960D8" w:rsidRPr="00407E22" w:rsidRDefault="00D960D8" w:rsidP="00D960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407E2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Get Started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Health Data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CA7F3" id="Text Box 311" o:spid="_x0000_s1028" type="#_x0000_t202" alt="Title: Get Started in the Health Data Portal" style="position:absolute;left:0;text-align:left;margin-left:242.95pt;margin-top:20.25pt;width:326.55pt;height:40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" filled="f" stroked="f">
                <v:textbox style="mso-fit-shape-to-text:t">
                  <w:txbxContent>
                    <w:p w14:paraId="1C10778E" w14:textId="77777777" w:rsidR="00D960D8" w:rsidRPr="00407E22" w:rsidRDefault="00D960D8" w:rsidP="00D960D8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407E2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Get Started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Health Data Portal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1ABB">
        <w:t xml:space="preserve">To </w:t>
      </w:r>
      <w:r w:rsidR="00E077F9">
        <w:t>sort your</w:t>
      </w:r>
      <w:r w:rsidR="00731ABB">
        <w:t xml:space="preserve"> folders</w:t>
      </w:r>
      <w:r w:rsidR="00E077F9">
        <w:t xml:space="preserve"> by name</w:t>
      </w:r>
      <w:r w:rsidR="00731ABB">
        <w:t>,</w:t>
      </w:r>
      <w:r w:rsidR="006872AA">
        <w:t xml:space="preserve"> </w:t>
      </w:r>
      <w:r w:rsidR="00B53AF9">
        <w:t>select</w:t>
      </w:r>
      <w:r w:rsidR="006872AA">
        <w:t xml:space="preserve"> </w:t>
      </w:r>
      <w:r w:rsidR="00864DD5">
        <w:rPr>
          <w:noProof/>
          <w:lang w:eastAsia="en-AU"/>
        </w:rPr>
        <w:drawing>
          <wp:inline distT="0" distB="0" distL="0" distR="0" wp14:anchorId="7C9FF0DF" wp14:editId="1EE896B8">
            <wp:extent cx="180000" cy="180000"/>
            <wp:effectExtent l="19050" t="19050" r="10795" b="10795"/>
            <wp:docPr id="25" name="Picture 25" title="the Folders men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872AA">
        <w:t xml:space="preserve"> and </w:t>
      </w:r>
      <w:r w:rsidR="00731ABB">
        <w:t>select</w:t>
      </w:r>
      <w:r w:rsidR="00432611">
        <w:t xml:space="preserve"> </w:t>
      </w:r>
      <w:r w:rsidR="006872AA" w:rsidRPr="00E077F9">
        <w:rPr>
          <w:b/>
        </w:rPr>
        <w:t>S</w:t>
      </w:r>
      <w:r w:rsidR="00E077F9" w:rsidRPr="00E077F9">
        <w:rPr>
          <w:b/>
        </w:rPr>
        <w:t xml:space="preserve">ort </w:t>
      </w:r>
      <w:r w:rsidR="00731ABB" w:rsidRPr="00E077F9">
        <w:rPr>
          <w:b/>
        </w:rPr>
        <w:t>F</w:t>
      </w:r>
      <w:r w:rsidR="006872AA" w:rsidRPr="00E077F9">
        <w:rPr>
          <w:b/>
        </w:rPr>
        <w:t>olders</w:t>
      </w:r>
      <w:r w:rsidR="00E077F9" w:rsidRPr="00E077F9">
        <w:rPr>
          <w:b/>
        </w:rPr>
        <w:t xml:space="preserve"> by name</w:t>
      </w:r>
      <w:r w:rsidR="006872AA">
        <w:t>.</w:t>
      </w:r>
      <w:r w:rsidR="00731ABB">
        <w:t xml:space="preserve"> </w:t>
      </w:r>
      <w:r w:rsidR="007F672C">
        <w:t xml:space="preserve">To undo the sort, select </w:t>
      </w:r>
      <w:r w:rsidR="007F672C" w:rsidRPr="00E077F9">
        <w:rPr>
          <w:b/>
        </w:rPr>
        <w:t xml:space="preserve">Sort Folders by </w:t>
      </w:r>
      <w:r w:rsidR="007F672C">
        <w:rPr>
          <w:b/>
        </w:rPr>
        <w:t>last modified</w:t>
      </w:r>
      <w:r w:rsidR="003F257A">
        <w:t>.</w:t>
      </w:r>
    </w:p>
    <w:p w14:paraId="7FED180F" w14:textId="77777777" w:rsidR="005248C0" w:rsidRDefault="00731ABB" w:rsidP="00E077F9">
      <w:pPr>
        <w:pStyle w:val="QRGNumbering2"/>
        <w:ind w:left="992" w:hanging="425"/>
      </w:pPr>
      <w:r>
        <w:t xml:space="preserve">To </w:t>
      </w:r>
      <w:r w:rsidR="00E077F9">
        <w:t xml:space="preserve">hide </w:t>
      </w:r>
      <w:r w:rsidR="007F672C">
        <w:t>your</w:t>
      </w:r>
      <w:r w:rsidR="00E077F9">
        <w:t xml:space="preserve"> folders from view</w:t>
      </w:r>
      <w:r>
        <w:t xml:space="preserve">, </w:t>
      </w:r>
      <w:r w:rsidR="00B53AF9">
        <w:t>select</w:t>
      </w:r>
      <w:r>
        <w:t xml:space="preserve"> </w:t>
      </w:r>
      <w:r w:rsidR="00864DD5">
        <w:rPr>
          <w:noProof/>
          <w:lang w:eastAsia="en-AU"/>
        </w:rPr>
        <w:drawing>
          <wp:inline distT="0" distB="0" distL="0" distR="0" wp14:anchorId="5BEAE67C" wp14:editId="5D99147D">
            <wp:extent cx="180000" cy="180000"/>
            <wp:effectExtent l="19050" t="19050" r="10795" b="10795"/>
            <wp:docPr id="30" name="Picture 30" title="the Folders men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select </w:t>
      </w:r>
      <w:r w:rsidR="00E077F9" w:rsidRPr="007F672C">
        <w:rPr>
          <w:b/>
        </w:rPr>
        <w:t>Hide</w:t>
      </w:r>
      <w:r w:rsidRPr="007F672C">
        <w:rPr>
          <w:b/>
        </w:rPr>
        <w:t xml:space="preserve"> Folders</w:t>
      </w:r>
      <w:r>
        <w:t>.</w:t>
      </w:r>
      <w:r w:rsidR="005248C0">
        <w:t xml:space="preserve"> </w:t>
      </w:r>
      <w:r w:rsidR="007F672C">
        <w:t xml:space="preserve">To return your folders, select </w:t>
      </w:r>
      <w:r w:rsidR="007F672C" w:rsidRPr="007F672C">
        <w:rPr>
          <w:b/>
        </w:rPr>
        <w:t>Show Folders</w:t>
      </w:r>
      <w:r w:rsidR="007F672C">
        <w:t xml:space="preserve">. </w:t>
      </w:r>
    </w:p>
    <w:p w14:paraId="45C0FEB2" w14:textId="77777777" w:rsidR="00731ABB" w:rsidRDefault="00564662" w:rsidP="005248C0">
      <w:pPr>
        <w:pStyle w:val="QRGText"/>
      </w:pPr>
      <w:r>
        <w:t xml:space="preserve">The </w:t>
      </w:r>
      <w:r w:rsidRPr="005248C0">
        <w:t>Data Assets list</w:t>
      </w:r>
      <w:r>
        <w:t xml:space="preserve"> </w:t>
      </w:r>
      <w:r w:rsidR="00731ABB">
        <w:t>area</w:t>
      </w:r>
      <w:r>
        <w:t xml:space="preserve"> displays the data assets that you are currently viewing. </w:t>
      </w:r>
    </w:p>
    <w:p w14:paraId="17A40B97" w14:textId="77777777" w:rsidR="00564662" w:rsidRDefault="00731ABB" w:rsidP="00564662">
      <w:pPr>
        <w:pStyle w:val="QRGText"/>
      </w:pPr>
      <w:r>
        <w:t xml:space="preserve">There are several actions you can </w:t>
      </w:r>
      <w:r w:rsidR="00F064FC">
        <w:t>perform</w:t>
      </w:r>
      <w:r>
        <w:t xml:space="preserve"> when viewing data assets</w:t>
      </w:r>
      <w:r w:rsidR="00564662">
        <w:t xml:space="preserve">: </w:t>
      </w:r>
    </w:p>
    <w:p w14:paraId="0B5D66D1" w14:textId="77777777" w:rsidR="00564662" w:rsidRDefault="00564662" w:rsidP="003A1C67">
      <w:pPr>
        <w:pStyle w:val="QRGNumbering2"/>
      </w:pPr>
      <w:r>
        <w:t>To view</w:t>
      </w:r>
      <w:r w:rsidR="00731ABB">
        <w:t xml:space="preserve"> the details of</w:t>
      </w:r>
      <w:r>
        <w:t xml:space="preserve"> a data asset, </w:t>
      </w:r>
      <w:r w:rsidR="00B53AF9">
        <w:t>select</w:t>
      </w:r>
      <w:r>
        <w:t xml:space="preserve"> the da</w:t>
      </w:r>
      <w:r w:rsidR="00492925">
        <w:t xml:space="preserve">ta asset in the list. This will </w:t>
      </w:r>
      <w:r>
        <w:t xml:space="preserve">take you to the Data Assets Details screen. </w:t>
      </w:r>
    </w:p>
    <w:p w14:paraId="193E13EE" w14:textId="77777777" w:rsidR="00564662" w:rsidRDefault="00564662" w:rsidP="003A1C67">
      <w:pPr>
        <w:pStyle w:val="QRGNumbering2"/>
      </w:pPr>
      <w:r>
        <w:t>To sort the</w:t>
      </w:r>
      <w:r w:rsidR="00731ABB">
        <w:t xml:space="preserve"> displayed</w:t>
      </w:r>
      <w:r>
        <w:t xml:space="preserve"> list of data assets</w:t>
      </w:r>
      <w:r w:rsidR="00731ABB">
        <w:t xml:space="preserve"> in a particular order</w:t>
      </w:r>
      <w:r>
        <w:t xml:space="preserve">, </w:t>
      </w:r>
      <w:r w:rsidR="00B53AF9">
        <w:t>select</w:t>
      </w:r>
      <w:r>
        <w:t xml:space="preserve"> the </w:t>
      </w:r>
      <w:r w:rsidR="00731ABB">
        <w:t xml:space="preserve">required </w:t>
      </w:r>
      <w:r>
        <w:t>column heading. The list</w:t>
      </w:r>
      <w:r w:rsidR="00731ABB">
        <w:t xml:space="preserve"> can be sorted according to</w:t>
      </w:r>
      <w:r w:rsidR="00F6337E">
        <w:t xml:space="preserve"> </w:t>
      </w:r>
      <w:r w:rsidRPr="003A1C67">
        <w:rPr>
          <w:i/>
        </w:rPr>
        <w:t>Status</w:t>
      </w:r>
      <w:r>
        <w:t xml:space="preserve">, </w:t>
      </w:r>
      <w:r w:rsidR="00F6337E" w:rsidRPr="00F6337E">
        <w:rPr>
          <w:i/>
        </w:rPr>
        <w:t>Organisation</w:t>
      </w:r>
      <w:r w:rsidR="00F6337E">
        <w:t xml:space="preserve">, </w:t>
      </w:r>
      <w:r w:rsidRPr="003A1C67">
        <w:rPr>
          <w:i/>
        </w:rPr>
        <w:t>Title</w:t>
      </w:r>
      <w:r w:rsidR="00F6337E" w:rsidRPr="00F6337E">
        <w:t xml:space="preserve"> </w:t>
      </w:r>
      <w:r w:rsidR="00F6337E">
        <w:t xml:space="preserve">or </w:t>
      </w:r>
      <w:r w:rsidR="00F6337E" w:rsidRPr="003A1C67">
        <w:rPr>
          <w:i/>
        </w:rPr>
        <w:t>(Date) Last Modified</w:t>
      </w:r>
      <w:r>
        <w:t xml:space="preserve">. </w:t>
      </w:r>
    </w:p>
    <w:p w14:paraId="7D8F472E" w14:textId="77777777" w:rsidR="00564662" w:rsidRPr="006872AA" w:rsidRDefault="00731ABB" w:rsidP="003A1C67">
      <w:pPr>
        <w:pStyle w:val="QRGNumbering2"/>
      </w:pPr>
      <w:r>
        <w:t xml:space="preserve">If more than one </w:t>
      </w:r>
      <w:r w:rsidR="003A1C67">
        <w:t>page</w:t>
      </w:r>
      <w:r>
        <w:t xml:space="preserve"> of data assets is </w:t>
      </w:r>
      <w:r w:rsidR="006B78BC">
        <w:t>available</w:t>
      </w:r>
      <w:r>
        <w:t xml:space="preserve">, </w:t>
      </w:r>
      <w:r w:rsidR="00B53AF9">
        <w:t>select</w:t>
      </w:r>
      <w:r w:rsidR="00564662">
        <w:t xml:space="preserve"> the desired </w:t>
      </w:r>
      <w:r>
        <w:t>page</w:t>
      </w:r>
      <w:r w:rsidR="00564662">
        <w:t xml:space="preserve"> number, or the forward or back button</w:t>
      </w:r>
      <w:r w:rsidR="003A1C67">
        <w:t xml:space="preserve"> at the bottom of the screen</w:t>
      </w:r>
      <w:r>
        <w:t xml:space="preserve"> to view more data assets</w:t>
      </w:r>
      <w:r w:rsidR="00F064FC">
        <w:t xml:space="preserve"> </w:t>
      </w:r>
      <w:r w:rsidR="00564662">
        <w:rPr>
          <w:noProof/>
          <w:lang w:eastAsia="en-AU"/>
        </w:rPr>
        <w:drawing>
          <wp:inline distT="0" distB="0" distL="0" distR="0" wp14:anchorId="54B3D966" wp14:editId="12A7FDAB">
            <wp:extent cx="1184400" cy="180000"/>
            <wp:effectExtent l="19050" t="19050" r="15875" b="10795"/>
            <wp:docPr id="28" name="Picture 28" title="Forward, back buttons and page numbers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64662">
        <w:t>.</w:t>
      </w:r>
    </w:p>
    <w:sectPr w:rsidR="00564662" w:rsidRPr="006872AA" w:rsidSect="00316F6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9AC3" w14:textId="77777777" w:rsidR="001205DD" w:rsidRDefault="001205DD" w:rsidP="00AF798B">
      <w:pPr>
        <w:spacing w:before="0" w:after="0"/>
      </w:pPr>
      <w:r>
        <w:separator/>
      </w:r>
    </w:p>
    <w:p w14:paraId="0AAD1910" w14:textId="77777777" w:rsidR="001205DD" w:rsidRDefault="001205DD"/>
  </w:endnote>
  <w:endnote w:type="continuationSeparator" w:id="0">
    <w:p w14:paraId="02C711A0" w14:textId="77777777" w:rsidR="001205DD" w:rsidRDefault="001205DD" w:rsidP="00AF798B">
      <w:pPr>
        <w:spacing w:before="0" w:after="0"/>
      </w:pPr>
      <w:r>
        <w:continuationSeparator/>
      </w:r>
    </w:p>
    <w:p w14:paraId="29FBE40B" w14:textId="77777777" w:rsidR="001205DD" w:rsidRDefault="00120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37F0" w14:textId="77777777" w:rsidR="00BF62A6" w:rsidRDefault="00BF6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1F80E24F" w14:textId="77777777" w:rsidR="00AF798B" w:rsidRDefault="00731ABB" w:rsidP="00AF798B">
            <w:pPr>
              <w:pStyle w:val="QRGFooter"/>
            </w:pPr>
            <w:r>
              <w:t>Page</w:t>
            </w:r>
            <w:r w:rsidR="00AF798B">
              <w:t xml:space="preserve"> </w:t>
            </w:r>
            <w:r w:rsidR="00AF798B">
              <w:rPr>
                <w:sz w:val="24"/>
              </w:rPr>
              <w:fldChar w:fldCharType="begin"/>
            </w:r>
            <w:r w:rsidR="00AF798B">
              <w:instrText xml:space="preserve"> PAGE </w:instrText>
            </w:r>
            <w:r w:rsidR="00AF798B">
              <w:rPr>
                <w:sz w:val="24"/>
              </w:rPr>
              <w:fldChar w:fldCharType="separate"/>
            </w:r>
            <w:r w:rsidR="00A81746">
              <w:rPr>
                <w:noProof/>
              </w:rPr>
              <w:t>3</w:t>
            </w:r>
            <w:r w:rsidR="00AF798B">
              <w:rPr>
                <w:sz w:val="24"/>
              </w:rPr>
              <w:fldChar w:fldCharType="end"/>
            </w:r>
            <w:r w:rsidR="00AF798B">
              <w:t xml:space="preserve"> of </w:t>
            </w:r>
            <w:r w:rsidR="00E8155A">
              <w:rPr>
                <w:noProof/>
              </w:rPr>
              <w:fldChar w:fldCharType="begin"/>
            </w:r>
            <w:r w:rsidR="00E8155A">
              <w:rPr>
                <w:noProof/>
              </w:rPr>
              <w:instrText xml:space="preserve"> NUMPAGES  </w:instrText>
            </w:r>
            <w:r w:rsidR="00E8155A">
              <w:rPr>
                <w:noProof/>
              </w:rPr>
              <w:fldChar w:fldCharType="separate"/>
            </w:r>
            <w:r w:rsidR="00A81746">
              <w:rPr>
                <w:noProof/>
              </w:rPr>
              <w:t>3</w:t>
            </w:r>
            <w:r w:rsidR="00E8155A">
              <w:rPr>
                <w:noProof/>
              </w:rPr>
              <w:fldChar w:fldCharType="end"/>
            </w:r>
          </w:p>
        </w:sdtContent>
      </w:sdt>
    </w:sdtContent>
  </w:sdt>
  <w:p w14:paraId="2E76AF44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F50B" w14:textId="77777777" w:rsidR="00BF62A6" w:rsidRDefault="00BF6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830A" w14:textId="77777777" w:rsidR="001205DD" w:rsidRDefault="001205DD" w:rsidP="00AF798B">
      <w:pPr>
        <w:spacing w:before="0" w:after="0"/>
      </w:pPr>
      <w:r>
        <w:separator/>
      </w:r>
    </w:p>
    <w:p w14:paraId="1C8AD3DA" w14:textId="77777777" w:rsidR="001205DD" w:rsidRDefault="001205DD"/>
  </w:footnote>
  <w:footnote w:type="continuationSeparator" w:id="0">
    <w:p w14:paraId="0CA9AEA6" w14:textId="77777777" w:rsidR="001205DD" w:rsidRDefault="001205DD" w:rsidP="00AF798B">
      <w:pPr>
        <w:spacing w:before="0" w:after="0"/>
      </w:pPr>
      <w:r>
        <w:continuationSeparator/>
      </w:r>
    </w:p>
    <w:p w14:paraId="649DC881" w14:textId="77777777" w:rsidR="001205DD" w:rsidRDefault="00120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3ED3" w14:textId="77777777" w:rsidR="00BF62A6" w:rsidRDefault="00BF6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6683" w14:textId="77777777" w:rsidR="00AF798B" w:rsidRPr="00EB6A7A" w:rsidRDefault="002D39AC" w:rsidP="00326665">
    <w:pPr>
      <w:pStyle w:val="QRGHeaderText"/>
      <w:jc w:val="right"/>
    </w:pPr>
    <w:r w:rsidRPr="002D39AC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6EB4074" wp14:editId="3A14AA96">
          <wp:simplePos x="0" y="0"/>
          <wp:positionH relativeFrom="column">
            <wp:posOffset>-350520</wp:posOffset>
          </wp:positionH>
          <wp:positionV relativeFrom="paragraph">
            <wp:posOffset>-161290</wp:posOffset>
          </wp:positionV>
          <wp:extent cx="7604760" cy="1045845"/>
          <wp:effectExtent l="19050" t="19050" r="15240" b="20955"/>
          <wp:wrapNone/>
          <wp:docPr id="6" name="Picture 6" descr="Top banner showing the Department of Health crest and the &quot;Get Started in the Health Data Portal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045845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alpha val="4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E507" w14:textId="77777777" w:rsidR="00BF62A6" w:rsidRDefault="00BF6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5C9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1CA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E8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0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CC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D66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C6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C2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00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444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DD8E167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4D7"/>
    <w:rsid w:val="00001DC1"/>
    <w:rsid w:val="00003743"/>
    <w:rsid w:val="00026FAE"/>
    <w:rsid w:val="00036D0F"/>
    <w:rsid w:val="00056198"/>
    <w:rsid w:val="00063065"/>
    <w:rsid w:val="00067456"/>
    <w:rsid w:val="000C5DA7"/>
    <w:rsid w:val="000D4D57"/>
    <w:rsid w:val="000E112E"/>
    <w:rsid w:val="000E3CDD"/>
    <w:rsid w:val="000E5F8D"/>
    <w:rsid w:val="000F0CAC"/>
    <w:rsid w:val="001205DD"/>
    <w:rsid w:val="00131E8F"/>
    <w:rsid w:val="00135C0E"/>
    <w:rsid w:val="0019195C"/>
    <w:rsid w:val="001B3443"/>
    <w:rsid w:val="001C3215"/>
    <w:rsid w:val="001C678C"/>
    <w:rsid w:val="001D7345"/>
    <w:rsid w:val="001E1D78"/>
    <w:rsid w:val="001F4833"/>
    <w:rsid w:val="00200606"/>
    <w:rsid w:val="00220770"/>
    <w:rsid w:val="00242408"/>
    <w:rsid w:val="002435E2"/>
    <w:rsid w:val="00262FC7"/>
    <w:rsid w:val="00283A3C"/>
    <w:rsid w:val="002C5312"/>
    <w:rsid w:val="002D395B"/>
    <w:rsid w:val="002D39AC"/>
    <w:rsid w:val="002E4840"/>
    <w:rsid w:val="0030786C"/>
    <w:rsid w:val="00313943"/>
    <w:rsid w:val="00316F6F"/>
    <w:rsid w:val="0032312C"/>
    <w:rsid w:val="00326665"/>
    <w:rsid w:val="00332B13"/>
    <w:rsid w:val="00341DFB"/>
    <w:rsid w:val="00355F72"/>
    <w:rsid w:val="00364825"/>
    <w:rsid w:val="00366396"/>
    <w:rsid w:val="00372487"/>
    <w:rsid w:val="00397142"/>
    <w:rsid w:val="003A1C67"/>
    <w:rsid w:val="003B1791"/>
    <w:rsid w:val="003B5599"/>
    <w:rsid w:val="003D17F9"/>
    <w:rsid w:val="003D3A1F"/>
    <w:rsid w:val="003F257A"/>
    <w:rsid w:val="003F26C8"/>
    <w:rsid w:val="00407E22"/>
    <w:rsid w:val="0041771E"/>
    <w:rsid w:val="004253DC"/>
    <w:rsid w:val="00432611"/>
    <w:rsid w:val="0043440E"/>
    <w:rsid w:val="00452715"/>
    <w:rsid w:val="004867E2"/>
    <w:rsid w:val="00492925"/>
    <w:rsid w:val="004A1661"/>
    <w:rsid w:val="004A2983"/>
    <w:rsid w:val="004B0826"/>
    <w:rsid w:val="004B79D9"/>
    <w:rsid w:val="004F7FAD"/>
    <w:rsid w:val="005248C0"/>
    <w:rsid w:val="00532401"/>
    <w:rsid w:val="00534167"/>
    <w:rsid w:val="00536F4E"/>
    <w:rsid w:val="00547C10"/>
    <w:rsid w:val="00564662"/>
    <w:rsid w:val="00566079"/>
    <w:rsid w:val="0057671C"/>
    <w:rsid w:val="0058320B"/>
    <w:rsid w:val="00592169"/>
    <w:rsid w:val="005A06F2"/>
    <w:rsid w:val="005E7E66"/>
    <w:rsid w:val="00607DF1"/>
    <w:rsid w:val="00653BEE"/>
    <w:rsid w:val="00660394"/>
    <w:rsid w:val="00665D42"/>
    <w:rsid w:val="006872AA"/>
    <w:rsid w:val="006B78BC"/>
    <w:rsid w:val="00700A45"/>
    <w:rsid w:val="00705BE7"/>
    <w:rsid w:val="00731ABB"/>
    <w:rsid w:val="00742BE6"/>
    <w:rsid w:val="00750E20"/>
    <w:rsid w:val="00792542"/>
    <w:rsid w:val="00793165"/>
    <w:rsid w:val="007C4D6B"/>
    <w:rsid w:val="007F6326"/>
    <w:rsid w:val="007F672C"/>
    <w:rsid w:val="008124D5"/>
    <w:rsid w:val="008201F9"/>
    <w:rsid w:val="008264EB"/>
    <w:rsid w:val="00831ACA"/>
    <w:rsid w:val="008408C2"/>
    <w:rsid w:val="008515F2"/>
    <w:rsid w:val="0086094A"/>
    <w:rsid w:val="00864DD5"/>
    <w:rsid w:val="00867F5E"/>
    <w:rsid w:val="00871C17"/>
    <w:rsid w:val="008D22B5"/>
    <w:rsid w:val="008D5CEF"/>
    <w:rsid w:val="008E54D7"/>
    <w:rsid w:val="008F2952"/>
    <w:rsid w:val="00906216"/>
    <w:rsid w:val="00914416"/>
    <w:rsid w:val="009331AA"/>
    <w:rsid w:val="009A37A4"/>
    <w:rsid w:val="009C621E"/>
    <w:rsid w:val="009F7DA1"/>
    <w:rsid w:val="00A215A1"/>
    <w:rsid w:val="00A24E8E"/>
    <w:rsid w:val="00A42794"/>
    <w:rsid w:val="00A4512D"/>
    <w:rsid w:val="00A6070D"/>
    <w:rsid w:val="00A705AF"/>
    <w:rsid w:val="00A739BE"/>
    <w:rsid w:val="00A74568"/>
    <w:rsid w:val="00A75A1D"/>
    <w:rsid w:val="00A81746"/>
    <w:rsid w:val="00A83F45"/>
    <w:rsid w:val="00AD1CD6"/>
    <w:rsid w:val="00AF798B"/>
    <w:rsid w:val="00B13265"/>
    <w:rsid w:val="00B209B5"/>
    <w:rsid w:val="00B263D4"/>
    <w:rsid w:val="00B42851"/>
    <w:rsid w:val="00B46BFD"/>
    <w:rsid w:val="00B47F96"/>
    <w:rsid w:val="00B53AF9"/>
    <w:rsid w:val="00BE6498"/>
    <w:rsid w:val="00BF62A6"/>
    <w:rsid w:val="00C312C4"/>
    <w:rsid w:val="00C40D48"/>
    <w:rsid w:val="00C548E5"/>
    <w:rsid w:val="00C631FB"/>
    <w:rsid w:val="00C7382B"/>
    <w:rsid w:val="00C84175"/>
    <w:rsid w:val="00CB5B1A"/>
    <w:rsid w:val="00CC3399"/>
    <w:rsid w:val="00CC3D1E"/>
    <w:rsid w:val="00CE3707"/>
    <w:rsid w:val="00CF536F"/>
    <w:rsid w:val="00CF66D6"/>
    <w:rsid w:val="00D14831"/>
    <w:rsid w:val="00D24552"/>
    <w:rsid w:val="00D439DB"/>
    <w:rsid w:val="00D476D5"/>
    <w:rsid w:val="00D53109"/>
    <w:rsid w:val="00D66381"/>
    <w:rsid w:val="00D7045F"/>
    <w:rsid w:val="00D70C7C"/>
    <w:rsid w:val="00D77A10"/>
    <w:rsid w:val="00D960D8"/>
    <w:rsid w:val="00D971B6"/>
    <w:rsid w:val="00DA7EC3"/>
    <w:rsid w:val="00DD4526"/>
    <w:rsid w:val="00DF189B"/>
    <w:rsid w:val="00DF6B0E"/>
    <w:rsid w:val="00E077F9"/>
    <w:rsid w:val="00E15715"/>
    <w:rsid w:val="00E8155A"/>
    <w:rsid w:val="00EA0025"/>
    <w:rsid w:val="00EB6A7A"/>
    <w:rsid w:val="00ED41CC"/>
    <w:rsid w:val="00F01AD7"/>
    <w:rsid w:val="00F064FC"/>
    <w:rsid w:val="00F47F40"/>
    <w:rsid w:val="00F6337E"/>
    <w:rsid w:val="00F666E0"/>
    <w:rsid w:val="00F735B2"/>
    <w:rsid w:val="00F807EB"/>
    <w:rsid w:val="00FB4582"/>
    <w:rsid w:val="00FD2E2F"/>
    <w:rsid w:val="00FD3EA4"/>
    <w:rsid w:val="00FD51D1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8EC04"/>
  <w15:docId w15:val="{82BC497C-17FB-49A4-807C-F7203559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alutation">
    <w:name w:val="Salutation"/>
    <w:basedOn w:val="Normal"/>
    <w:next w:val="Normal"/>
    <w:link w:val="SalutationChar"/>
    <w:rsid w:val="00750E20"/>
  </w:style>
  <w:style w:type="character" w:customStyle="1" w:styleId="SalutationChar">
    <w:name w:val="Salutation Char"/>
    <w:basedOn w:val="DefaultParagraphFont"/>
    <w:link w:val="Salutation"/>
    <w:rsid w:val="00750E20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Started in the Health Data Portal</vt:lpstr>
    </vt:vector>
  </TitlesOfParts>
  <Company>Department of Immigration and Border Protection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Started in the Health Data Portal</dc:title>
  <dc:creator>Joel Dennerley</dc:creator>
  <cp:lastModifiedBy>DUNN, Stuart</cp:lastModifiedBy>
  <cp:revision>51</cp:revision>
  <dcterms:created xsi:type="dcterms:W3CDTF">2018-02-12T02:26:00Z</dcterms:created>
  <dcterms:modified xsi:type="dcterms:W3CDTF">2022-11-14T00:53:00Z</dcterms:modified>
</cp:coreProperties>
</file>