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3B19BF0F" w:rsidR="002B5DB3" w:rsidRDefault="006455B2" w:rsidP="002B5DB3">
      <w:r>
        <w:rPr>
          <w:noProof/>
        </w:rPr>
        <w:drawing>
          <wp:inline distT="0" distB="0" distL="0" distR="0" wp14:anchorId="31197F4A" wp14:editId="376CAA79">
            <wp:extent cx="4381500" cy="1333500"/>
            <wp:effectExtent l="0" t="0" r="0" b="0"/>
            <wp:docPr id="464624256"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24256" name="Picture 1" descr="Australian Government Department of Health, Disability and Age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66A1B3ED" w:rsidR="002B5DB3" w:rsidRPr="00EF7331" w:rsidRDefault="00B6021C" w:rsidP="002B5DB3">
      <w:pPr>
        <w:pStyle w:val="TitlePage1SH"/>
        <w:rPr>
          <w:sz w:val="48"/>
          <w:szCs w:val="36"/>
        </w:rPr>
      </w:pPr>
      <w:r>
        <w:rPr>
          <w:sz w:val="48"/>
          <w:szCs w:val="36"/>
        </w:rPr>
        <w:t>First Nations Health Reporting:</w:t>
      </w:r>
    </w:p>
    <w:p w14:paraId="56C0E905" w14:textId="5574BC09" w:rsidR="002B5DB3" w:rsidRPr="00EF7331" w:rsidRDefault="008304A6" w:rsidP="002B5DB3">
      <w:pPr>
        <w:pStyle w:val="TitlePage2SH"/>
        <w:pBdr>
          <w:bottom w:val="single" w:sz="24" w:space="1" w:color="0C2340"/>
        </w:pBdr>
        <w:spacing w:after="0"/>
        <w:rPr>
          <w:sz w:val="48"/>
          <w:szCs w:val="36"/>
        </w:rPr>
      </w:pPr>
      <w:r>
        <w:rPr>
          <w:sz w:val="48"/>
          <w:szCs w:val="36"/>
        </w:rPr>
        <w:t>OSR</w:t>
      </w:r>
      <w:r w:rsidR="00B6021C">
        <w:rPr>
          <w:sz w:val="48"/>
          <w:szCs w:val="36"/>
        </w:rPr>
        <w:t xml:space="preserve"> – </w:t>
      </w:r>
      <w:r w:rsidR="002858C6">
        <w:rPr>
          <w:sz w:val="48"/>
          <w:szCs w:val="36"/>
        </w:rPr>
        <w:t>Medical Director</w:t>
      </w:r>
      <w:r>
        <w:rPr>
          <w:sz w:val="48"/>
          <w:szCs w:val="36"/>
        </w:rPr>
        <w:t xml:space="preserve"> Data </w:t>
      </w:r>
      <w:r w:rsidR="00B6021C">
        <w:rPr>
          <w:sz w:val="48"/>
          <w:szCs w:val="36"/>
        </w:rPr>
        <w:t>L</w:t>
      </w:r>
      <w:r>
        <w:rPr>
          <w:sz w:val="48"/>
          <w:szCs w:val="36"/>
        </w:rPr>
        <w:t>imitations</w:t>
      </w:r>
    </w:p>
    <w:p w14:paraId="41B845B3" w14:textId="77777777" w:rsidR="002B5DB3" w:rsidRPr="00B45936" w:rsidRDefault="002B5DB3" w:rsidP="002B5DB3">
      <w:pPr>
        <w:pStyle w:val="TitlePage2SH"/>
        <w:pBdr>
          <w:bottom w:val="single" w:sz="24" w:space="1" w:color="0C2340"/>
        </w:pBdr>
        <w:spacing w:before="120" w:after="0"/>
        <w:rPr>
          <w:sz w:val="21"/>
          <w:szCs w:val="16"/>
        </w:rPr>
      </w:pPr>
    </w:p>
    <w:p w14:paraId="5556B88C" w14:textId="77777777" w:rsidR="002B5DB3" w:rsidRPr="00CD0966" w:rsidRDefault="002B5DB3" w:rsidP="002B5DB3"/>
    <w:p w14:paraId="7AF2A880" w14:textId="768E5168" w:rsidR="002B5DB3" w:rsidRPr="008C54F9" w:rsidRDefault="002B5DB3" w:rsidP="002B5DB3">
      <w:pPr>
        <w:pStyle w:val="Heading1SH"/>
      </w:pPr>
      <w:r>
        <w:t>Introduction</w:t>
      </w:r>
    </w:p>
    <w:p w14:paraId="47F78F52" w14:textId="62FA9BB2" w:rsidR="001F7F6B" w:rsidRPr="00FB2D3F" w:rsidRDefault="001F7F6B" w:rsidP="009B636D">
      <w:pPr>
        <w:pStyle w:val="BodytextSH"/>
      </w:pPr>
      <w:r w:rsidRPr="00FB2D3F">
        <w:t xml:space="preserve">The </w:t>
      </w:r>
      <w:r w:rsidR="004E7C69" w:rsidRPr="004E7C69">
        <w:t xml:space="preserve">Online </w:t>
      </w:r>
      <w:r w:rsidR="004E7C69">
        <w:t>Services</w:t>
      </w:r>
      <w:r w:rsidR="004E7C69" w:rsidRPr="004E7C69">
        <w:t xml:space="preserve"> Report </w:t>
      </w:r>
      <w:r w:rsidR="004E7C69">
        <w:t>(</w:t>
      </w:r>
      <w:r w:rsidRPr="00FB2D3F">
        <w:t>OSR</w:t>
      </w:r>
      <w:r w:rsidR="004E7C69">
        <w:t>)</w:t>
      </w:r>
      <w:r w:rsidRPr="00FB2D3F">
        <w:t xml:space="preserve"> collects data on the services your organisation provides, like </w:t>
      </w:r>
      <w:r w:rsidR="00BD35DF">
        <w:t>C</w:t>
      </w:r>
      <w:r w:rsidRPr="00FB2D3F">
        <w:t xml:space="preserve">lient </w:t>
      </w:r>
      <w:r w:rsidR="00BD35DF">
        <w:t>N</w:t>
      </w:r>
      <w:r w:rsidRPr="00FB2D3F">
        <w:t xml:space="preserve">umbers, </w:t>
      </w:r>
      <w:r w:rsidR="001E03A1">
        <w:t>Client C</w:t>
      </w:r>
      <w:r w:rsidRPr="00FB2D3F">
        <w:t xml:space="preserve">ontacts, </w:t>
      </w:r>
      <w:r w:rsidR="001E03A1">
        <w:t>E</w:t>
      </w:r>
      <w:r w:rsidRPr="00FB2D3F">
        <w:t xml:space="preserve">pisodes of </w:t>
      </w:r>
      <w:r w:rsidR="001E03A1">
        <w:t>C</w:t>
      </w:r>
      <w:r w:rsidRPr="00FB2D3F">
        <w:t xml:space="preserve">are, and staffing levels. It also includes some contextual information about your organisation. Unlike </w:t>
      </w:r>
      <w:r w:rsidR="00607CBC">
        <w:t xml:space="preserve">the </w:t>
      </w:r>
      <w:r w:rsidR="00FB2D3F">
        <w:t>N</w:t>
      </w:r>
      <w:r w:rsidR="00E8785A" w:rsidRPr="00E8785A">
        <w:t xml:space="preserve">ational </w:t>
      </w:r>
      <w:r w:rsidR="00FB2D3F">
        <w:t>K</w:t>
      </w:r>
      <w:r w:rsidR="00E8785A" w:rsidRPr="00E8785A">
        <w:t xml:space="preserve">ey </w:t>
      </w:r>
      <w:r w:rsidR="00FB2D3F">
        <w:t>P</w:t>
      </w:r>
      <w:r w:rsidR="00E8785A" w:rsidRPr="00E8785A">
        <w:t xml:space="preserve">erformance </w:t>
      </w:r>
      <w:r w:rsidR="00FB2D3F">
        <w:t>I</w:t>
      </w:r>
      <w:r w:rsidR="00E8785A" w:rsidRPr="00E8785A">
        <w:t xml:space="preserve">ndicators </w:t>
      </w:r>
      <w:r w:rsidR="00E8785A">
        <w:t>(</w:t>
      </w:r>
      <w:r w:rsidRPr="00FB2D3F">
        <w:t>nKPI</w:t>
      </w:r>
      <w:r w:rsidR="00E8785A">
        <w:t>)</w:t>
      </w:r>
      <w:r w:rsidRPr="00FB2D3F">
        <w:t xml:space="preserve"> report, the OSR doesn’t track health outcomes.</w:t>
      </w:r>
    </w:p>
    <w:p w14:paraId="7A7A0C64" w14:textId="3E142633" w:rsidR="001F7F6B" w:rsidRPr="002F0621" w:rsidRDefault="001F7F6B" w:rsidP="009B636D">
      <w:pPr>
        <w:pStyle w:val="BodytextSH"/>
      </w:pPr>
      <w:r w:rsidRPr="002F0621">
        <w:t xml:space="preserve">Most of the </w:t>
      </w:r>
      <w:r w:rsidR="00607CBC">
        <w:t xml:space="preserve">OSR </w:t>
      </w:r>
      <w:r w:rsidRPr="002F0621">
        <w:t xml:space="preserve">information is entered manually through the Health Data Portal, but some data can be automatically </w:t>
      </w:r>
      <w:r w:rsidR="00FB2D3F">
        <w:t>reported</w:t>
      </w:r>
      <w:r w:rsidRPr="002F0621">
        <w:t xml:space="preserve"> </w:t>
      </w:r>
      <w:r w:rsidR="00FB2D3F">
        <w:t>via</w:t>
      </w:r>
      <w:r w:rsidRPr="002F0621">
        <w:t xml:space="preserve"> your </w:t>
      </w:r>
      <w:r w:rsidR="00FB2D3F">
        <w:t>clinical information system (</w:t>
      </w:r>
      <w:r w:rsidRPr="002F0621">
        <w:t>CIS</w:t>
      </w:r>
      <w:r w:rsidR="00FB2D3F">
        <w:t>)</w:t>
      </w:r>
      <w:r w:rsidRPr="002F0621">
        <w:t xml:space="preserve">. This article focuses only on the measures that can be extracted from </w:t>
      </w:r>
      <w:r w:rsidR="00D97F4C">
        <w:t xml:space="preserve">and reported </w:t>
      </w:r>
      <w:r w:rsidR="00E44720">
        <w:t xml:space="preserve">by </w:t>
      </w:r>
      <w:r w:rsidRPr="002F0621">
        <w:t>the CIS.</w:t>
      </w:r>
    </w:p>
    <w:p w14:paraId="3644B900" w14:textId="1ABB55CC" w:rsidR="000945ED" w:rsidRDefault="00FA0821" w:rsidP="009B636D">
      <w:pPr>
        <w:pStyle w:val="BodytextSH"/>
      </w:pPr>
      <w:r>
        <w:rPr>
          <w:rFonts w:eastAsia="Times New Roman" w:cs="Times New Roman"/>
          <w:lang w:eastAsia="en-AU"/>
        </w:rPr>
        <w:t xml:space="preserve">Differences in how clinical information systems (CIS) capture and report data (whether due to system capability, reporting limitations, or both) can affect the accuracy and completeness of these indicators.  </w:t>
      </w:r>
      <w:r w:rsidR="001F7F6B" w:rsidRPr="002F0621">
        <w:t>Understanding the</w:t>
      </w:r>
      <w:r>
        <w:t>se system-specific</w:t>
      </w:r>
      <w:r w:rsidR="001F7F6B" w:rsidRPr="002F0621">
        <w:t xml:space="preserve"> limitations </w:t>
      </w:r>
      <w:r w:rsidR="00E44720">
        <w:t>a</w:t>
      </w:r>
      <w:r w:rsidR="000945ED">
        <w:t xml:space="preserve">nd how they translate into CIS reports, as well as knowing where to record data within the CIS, is critical for ensuring your activities are comprehensively reported and </w:t>
      </w:r>
      <w:r w:rsidR="57EDBB15">
        <w:t xml:space="preserve">results </w:t>
      </w:r>
      <w:r w:rsidR="7630082E">
        <w:t>interpret</w:t>
      </w:r>
      <w:r w:rsidR="06B8FB8A">
        <w:t>ed</w:t>
      </w:r>
      <w:r w:rsidR="000945ED">
        <w:t xml:space="preserve"> correctly.</w:t>
      </w:r>
    </w:p>
    <w:p w14:paraId="0A637381" w14:textId="6FEFC4D5" w:rsidR="00F3045F" w:rsidRDefault="003F4A84" w:rsidP="002858C6">
      <w:pPr>
        <w:pStyle w:val="BodytextSH"/>
      </w:pPr>
      <w:r>
        <w:t>This article outlines some</w:t>
      </w:r>
      <w:r w:rsidR="0055676C">
        <w:t xml:space="preserve"> </w:t>
      </w:r>
      <w:r w:rsidR="009F32A3">
        <w:t xml:space="preserve">of the </w:t>
      </w:r>
      <w:r w:rsidR="0055676C">
        <w:t xml:space="preserve">CIS limitations that may impact </w:t>
      </w:r>
      <w:r w:rsidR="00EF0CFB">
        <w:t xml:space="preserve">health service’s </w:t>
      </w:r>
      <w:r w:rsidR="0055676C">
        <w:t>data and some practical tips to help manage data.</w:t>
      </w:r>
    </w:p>
    <w:p w14:paraId="6203A3C8" w14:textId="4AA7B1F4" w:rsidR="00F3045F" w:rsidRPr="005E3C6A" w:rsidRDefault="00F3045F" w:rsidP="00F3045F">
      <w:pPr>
        <w:pStyle w:val="Heading1SH"/>
      </w:pPr>
      <w:r w:rsidRPr="00C87E18">
        <w:t>Medical Direc</w:t>
      </w:r>
      <w:r w:rsidRPr="00FE15C4">
        <w:t>tor</w:t>
      </w:r>
      <w:r w:rsidRPr="005E3C6A">
        <w:t xml:space="preserve"> </w:t>
      </w:r>
      <w:r>
        <w:t>limitations and data quality tips</w:t>
      </w:r>
    </w:p>
    <w:p w14:paraId="40AF08F9" w14:textId="77777777" w:rsidR="00F3045F" w:rsidRDefault="00F3045F" w:rsidP="00F3045F">
      <w:pPr>
        <w:pStyle w:val="SubheadingSH"/>
      </w:pPr>
      <w:r>
        <w:t>Telephone visit</w:t>
      </w:r>
    </w:p>
    <w:p w14:paraId="15F7FFB7" w14:textId="77777777" w:rsidR="00F3045F" w:rsidRDefault="00F3045F" w:rsidP="00F3045F">
      <w:pPr>
        <w:pStyle w:val="BodytextSH"/>
      </w:pPr>
      <w:r>
        <w:t>Medical Director</w:t>
      </w:r>
      <w:r w:rsidRPr="00FA0F55">
        <w:t xml:space="preserve"> doesn't distin</w:t>
      </w:r>
      <w:r>
        <w:t>guish</w:t>
      </w:r>
      <w:r w:rsidRPr="00FA0F55">
        <w:t xml:space="preserve"> between clinical and non-clinical encounters</w:t>
      </w:r>
      <w:r>
        <w:t xml:space="preserve"> for telephone visits. As a result, all telephone encounters are counted as an eligible contact type for the indicators. This may lead to inflated figures for Episodes of Care and Client Numbers, especially if non-clinical staff are logging their client interactions as telephone encounters. The Client Contact numbers aren’t affected since that indicator is filtered by provider type and only clinical provider types are counted.</w:t>
      </w:r>
    </w:p>
    <w:p w14:paraId="6619DF5A" w14:textId="77777777" w:rsidR="00F3045F" w:rsidRDefault="00F3045F" w:rsidP="00F3045F">
      <w:pPr>
        <w:pStyle w:val="BodytextSH"/>
      </w:pPr>
      <w:r>
        <w:t xml:space="preserve">The Specifications allow for, and accept, this limitation in scenarios where a CIS can’t distinguish between clinical and non-clinical telephone visits. </w:t>
      </w:r>
    </w:p>
    <w:p w14:paraId="099A71AA" w14:textId="77777777" w:rsidR="00F3045F" w:rsidRDefault="00F3045F" w:rsidP="00F3045F">
      <w:pPr>
        <w:pStyle w:val="BodytextSH"/>
        <w:rPr>
          <w:b/>
          <w:bCs/>
        </w:rPr>
      </w:pPr>
      <w:r>
        <w:rPr>
          <w:b/>
          <w:bCs/>
        </w:rPr>
        <w:lastRenderedPageBreak/>
        <w:t xml:space="preserve">NOTE: </w:t>
      </w:r>
      <w:r>
        <w:t>Telehealth visits are categorised separately.</w:t>
      </w:r>
    </w:p>
    <w:p w14:paraId="02E72F3D" w14:textId="5322B71F" w:rsidR="00F3045F" w:rsidRDefault="00F3045F" w:rsidP="00F3045F">
      <w:pPr>
        <w:pStyle w:val="BodytextSH"/>
      </w:pPr>
      <w:r w:rsidRPr="000751D6">
        <w:rPr>
          <w:b/>
          <w:bCs/>
        </w:rPr>
        <w:t>TIP:</w:t>
      </w:r>
      <w:r>
        <w:t xml:space="preserve"> </w:t>
      </w:r>
      <w:r w:rsidRPr="00516FBA">
        <w:t>Knowing this limitation helps you better understand wh</w:t>
      </w:r>
      <w:r>
        <w:t>at counts as a contact and what doesn’t.</w:t>
      </w:r>
    </w:p>
    <w:p w14:paraId="7A0BE490" w14:textId="77777777" w:rsidR="00F3045F" w:rsidRDefault="00F3045F" w:rsidP="00F3045F">
      <w:pPr>
        <w:pStyle w:val="SubheadingSH"/>
      </w:pPr>
      <w:r>
        <w:t>Reportable Provider types</w:t>
      </w:r>
    </w:p>
    <w:p w14:paraId="354C6B5E" w14:textId="77777777" w:rsidR="00F3045F" w:rsidRPr="00736126" w:rsidRDefault="00F3045F" w:rsidP="00F3045F">
      <w:pPr>
        <w:pStyle w:val="ThirdlevelsubheadingSH"/>
        <w:rPr>
          <w:color w:val="505050"/>
        </w:rPr>
      </w:pPr>
      <w:r w:rsidRPr="00736126">
        <w:rPr>
          <w:color w:val="505050"/>
        </w:rPr>
        <w:t>Default and custom provider types</w:t>
      </w:r>
    </w:p>
    <w:p w14:paraId="4FBFB3B7" w14:textId="068D4980" w:rsidR="00F3045F" w:rsidRDefault="00F3045F" w:rsidP="00F3045F">
      <w:pPr>
        <w:pStyle w:val="BodytextSH"/>
      </w:pPr>
      <w:r>
        <w:t>Medical Director’s default ‘out of the box’ provider type list is limited and doesn’t cover the full suite of provider categories reported in OSR. The good news is health services can add additional provider types to compensate for this if they are selected from the ‘specified’ list provided by Medical Director. A note of caution</w:t>
      </w:r>
      <w:r w:rsidR="001178C4">
        <w:t>,</w:t>
      </w:r>
      <w:r>
        <w:t xml:space="preserve"> when adding these ‘specified’ provider types you must ensure the spelling </w:t>
      </w:r>
      <w:r w:rsidRPr="00FE15C4">
        <w:rPr>
          <w:u w:val="single"/>
        </w:rPr>
        <w:t>match</w:t>
      </w:r>
      <w:r>
        <w:rPr>
          <w:u w:val="single"/>
        </w:rPr>
        <w:t>es</w:t>
      </w:r>
      <w:r w:rsidRPr="00FE15C4">
        <w:rPr>
          <w:u w:val="single"/>
        </w:rPr>
        <w:t xml:space="preserve"> exactly</w:t>
      </w:r>
      <w:r>
        <w:t xml:space="preserve"> with the Medical Director OSR provider list for them to be counted in the OSR Client Contacts indicators. Appendix A contains the full Medical Director OSR provider list and outlines which are default, and which additional providers can be added. Instructions for adding provider types is included below.</w:t>
      </w:r>
    </w:p>
    <w:p w14:paraId="085E40A9" w14:textId="77777777" w:rsidR="00F3045F" w:rsidRDefault="00F3045F" w:rsidP="00F3045F">
      <w:pPr>
        <w:pStyle w:val="BodytextSH"/>
      </w:pPr>
      <w:r w:rsidRPr="00FE15C4">
        <w:rPr>
          <w:b/>
          <w:bCs/>
        </w:rPr>
        <w:t>TIP:</w:t>
      </w:r>
      <w:r>
        <w:t xml:space="preserve"> If provider types do not match precisely, their visits won’t be included in the OSR Client Contacts count. This may result in incomplete reporting of Client Contacts.</w:t>
      </w:r>
    </w:p>
    <w:p w14:paraId="22E34A52" w14:textId="7CBD0100" w:rsidR="00F3045F" w:rsidRPr="00A024E4" w:rsidRDefault="00F3045F" w:rsidP="00F3045F">
      <w:pPr>
        <w:pStyle w:val="BodytextSH"/>
      </w:pPr>
      <w:r>
        <w:rPr>
          <w:b/>
          <w:bCs/>
        </w:rPr>
        <w:t xml:space="preserve">NOTE: </w:t>
      </w:r>
      <w:r>
        <w:t>Contacts with custom provider types</w:t>
      </w:r>
      <w:r w:rsidR="00FB2479">
        <w:t>, even if they do not match</w:t>
      </w:r>
      <w:r w:rsidR="00320D23">
        <w:t xml:space="preserve"> exactly,</w:t>
      </w:r>
      <w:r>
        <w:t xml:space="preserve"> will still be counted in Episodes of Care and Client Numbers because these two indicators do not filter by provider type.</w:t>
      </w:r>
    </w:p>
    <w:p w14:paraId="04A6E4BD" w14:textId="77777777" w:rsidR="00F3045F" w:rsidRDefault="00F3045F" w:rsidP="00F3045F">
      <w:pPr>
        <w:pStyle w:val="BodytextSH"/>
      </w:pPr>
      <w:r>
        <w:rPr>
          <w:b/>
          <w:bCs/>
        </w:rPr>
        <w:t>TIP:</w:t>
      </w:r>
      <w:r>
        <w:t xml:space="preserve"> Follow these steps to add custom provider types:</w:t>
      </w:r>
    </w:p>
    <w:p w14:paraId="11A1DBF0" w14:textId="77777777" w:rsidR="00F3045F" w:rsidRPr="00FE15C4" w:rsidRDefault="00F3045F" w:rsidP="00F3045F">
      <w:pPr>
        <w:pStyle w:val="Numberedlist-SH"/>
        <w:rPr>
          <w:rStyle w:val="Strong"/>
        </w:rPr>
      </w:pPr>
      <w:r w:rsidRPr="00AC3266">
        <w:rPr>
          <w:rStyle w:val="Strong"/>
          <w:b w:val="0"/>
          <w:bCs w:val="0"/>
        </w:rPr>
        <w:t>Go</w:t>
      </w:r>
      <w:r>
        <w:rPr>
          <w:rStyle w:val="Strong"/>
          <w:b w:val="0"/>
          <w:bCs w:val="0"/>
        </w:rPr>
        <w:t xml:space="preserve"> to User &gt; Setup Users… &gt; Add User</w:t>
      </w:r>
    </w:p>
    <w:p w14:paraId="097F3F49" w14:textId="77777777" w:rsidR="00F3045F" w:rsidRPr="00FE15C4" w:rsidRDefault="00F3045F" w:rsidP="00F3045F">
      <w:pPr>
        <w:pStyle w:val="Numberedlist-SH"/>
        <w:rPr>
          <w:rStyle w:val="Strong"/>
        </w:rPr>
      </w:pPr>
      <w:r w:rsidRPr="00AC3266">
        <w:rPr>
          <w:rStyle w:val="Strong"/>
          <w:b w:val="0"/>
          <w:bCs w:val="0"/>
        </w:rPr>
        <w:t>Click on the three dots next to the ‘Category’ box</w:t>
      </w:r>
      <w:r w:rsidRPr="00AC3266">
        <w:rPr>
          <w:rStyle w:val="Strong"/>
          <w:b w:val="0"/>
          <w:bCs w:val="0"/>
        </w:rPr>
        <w:br/>
      </w:r>
      <w:r w:rsidRPr="00386933">
        <w:rPr>
          <w:rStyle w:val="Strong"/>
          <w:noProof/>
        </w:rPr>
        <w:drawing>
          <wp:inline distT="0" distB="0" distL="0" distR="0" wp14:anchorId="57DBF01B" wp14:editId="5807DADF">
            <wp:extent cx="5263676" cy="2788815"/>
            <wp:effectExtent l="0" t="0" r="0" b="0"/>
            <wp:docPr id="673211403" name="Picture 1" descr="A screenshot of step 2 to add customer provider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11403" name="Picture 1" descr="A screenshot of step 2 to add customer provider types."/>
                    <pic:cNvPicPr/>
                  </pic:nvPicPr>
                  <pic:blipFill>
                    <a:blip r:embed="rId11"/>
                    <a:stretch>
                      <a:fillRect/>
                    </a:stretch>
                  </pic:blipFill>
                  <pic:spPr>
                    <a:xfrm>
                      <a:off x="0" y="0"/>
                      <a:ext cx="5273509" cy="2794025"/>
                    </a:xfrm>
                    <a:prstGeom prst="rect">
                      <a:avLst/>
                    </a:prstGeom>
                  </pic:spPr>
                </pic:pic>
              </a:graphicData>
            </a:graphic>
          </wp:inline>
        </w:drawing>
      </w:r>
    </w:p>
    <w:p w14:paraId="71AB96BA" w14:textId="77777777" w:rsidR="00F3045F" w:rsidRPr="00FE15C4" w:rsidRDefault="00F3045F" w:rsidP="00F3045F">
      <w:pPr>
        <w:pStyle w:val="Numberedlist-SH"/>
        <w:rPr>
          <w:rStyle w:val="Strong"/>
        </w:rPr>
      </w:pPr>
      <w:r w:rsidRPr="00AC3266">
        <w:rPr>
          <w:rStyle w:val="Strong"/>
          <w:b w:val="0"/>
          <w:bCs w:val="0"/>
        </w:rPr>
        <w:lastRenderedPageBreak/>
        <w:t>Click on ‘Add’</w:t>
      </w:r>
      <w:r w:rsidRPr="00AC3266">
        <w:rPr>
          <w:rStyle w:val="Strong"/>
          <w:b w:val="0"/>
          <w:bCs w:val="0"/>
        </w:rPr>
        <w:br/>
      </w:r>
      <w:r w:rsidRPr="001A6AD6">
        <w:rPr>
          <w:rStyle w:val="Strong"/>
          <w:noProof/>
        </w:rPr>
        <w:drawing>
          <wp:inline distT="0" distB="0" distL="0" distR="0" wp14:anchorId="5DE15614" wp14:editId="459B5E6D">
            <wp:extent cx="2674961" cy="2567963"/>
            <wp:effectExtent l="0" t="0" r="0" b="3810"/>
            <wp:docPr id="1795856244" name="Picture 1" descr="A screenshot of step 3 click on '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56244" name="Picture 1" descr="A screenshot of step 3 click on 'Add'"/>
                    <pic:cNvPicPr/>
                  </pic:nvPicPr>
                  <pic:blipFill>
                    <a:blip r:embed="rId12"/>
                    <a:stretch>
                      <a:fillRect/>
                    </a:stretch>
                  </pic:blipFill>
                  <pic:spPr>
                    <a:xfrm>
                      <a:off x="0" y="0"/>
                      <a:ext cx="2687205" cy="2579717"/>
                    </a:xfrm>
                    <a:prstGeom prst="rect">
                      <a:avLst/>
                    </a:prstGeom>
                  </pic:spPr>
                </pic:pic>
              </a:graphicData>
            </a:graphic>
          </wp:inline>
        </w:drawing>
      </w:r>
    </w:p>
    <w:p w14:paraId="5EC25B26" w14:textId="5316E625" w:rsidR="00F3045F" w:rsidRPr="00FE15C4" w:rsidRDefault="00F3045F" w:rsidP="00F3045F">
      <w:pPr>
        <w:pStyle w:val="Numberedlist-SH"/>
        <w:rPr>
          <w:b/>
          <w:bCs/>
        </w:rPr>
      </w:pPr>
      <w:r>
        <w:t xml:space="preserve">A </w:t>
      </w:r>
      <w:r w:rsidRPr="00AC3266">
        <w:rPr>
          <w:rStyle w:val="Strong"/>
          <w:b w:val="0"/>
          <w:bCs w:val="0"/>
        </w:rPr>
        <w:t>free</w:t>
      </w:r>
      <w:r>
        <w:t xml:space="preserve"> text box will appear, allowing you to add any user category. Remember, whatever you add</w:t>
      </w:r>
      <w:r w:rsidR="003A60DF">
        <w:t>,</w:t>
      </w:r>
      <w:r>
        <w:t xml:space="preserve"> the spelling </w:t>
      </w:r>
      <w:r w:rsidRPr="00082BB9">
        <w:rPr>
          <w:u w:val="single"/>
        </w:rPr>
        <w:t>must match exactly</w:t>
      </w:r>
      <w:r>
        <w:t xml:space="preserve"> with the Medical Director OSR provider list to be included in the report.</w:t>
      </w:r>
      <w:r>
        <w:br/>
      </w:r>
      <w:r w:rsidRPr="0050226D">
        <w:rPr>
          <w:noProof/>
        </w:rPr>
        <w:drawing>
          <wp:inline distT="0" distB="0" distL="0" distR="0" wp14:anchorId="09B4D2FB" wp14:editId="3D2753F9">
            <wp:extent cx="2558510" cy="2449773"/>
            <wp:effectExtent l="0" t="0" r="0" b="8255"/>
            <wp:docPr id="630219481" name="Picture 1" descr="A screenshot of step 4 - a free text box will appear, allowing you to add any user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19481" name="Picture 1" descr="A screenshot of step 4 - a free text box will appear, allowing you to add any user category."/>
                    <pic:cNvPicPr/>
                  </pic:nvPicPr>
                  <pic:blipFill>
                    <a:blip r:embed="rId13"/>
                    <a:stretch>
                      <a:fillRect/>
                    </a:stretch>
                  </pic:blipFill>
                  <pic:spPr>
                    <a:xfrm>
                      <a:off x="0" y="0"/>
                      <a:ext cx="2571168" cy="2461893"/>
                    </a:xfrm>
                    <a:prstGeom prst="rect">
                      <a:avLst/>
                    </a:prstGeom>
                  </pic:spPr>
                </pic:pic>
              </a:graphicData>
            </a:graphic>
          </wp:inline>
        </w:drawing>
      </w:r>
    </w:p>
    <w:p w14:paraId="612FAB20" w14:textId="77777777" w:rsidR="00F3045F" w:rsidRDefault="00F3045F" w:rsidP="00F3045F">
      <w:pPr>
        <w:pStyle w:val="Numberedlist-SH"/>
        <w:rPr>
          <w:b/>
          <w:bCs/>
        </w:rPr>
      </w:pPr>
      <w:r>
        <w:t xml:space="preserve">After the new category has been added, it will show up in the ‘User Categories’ box and be available in the drop-down list for ‘Category’. </w:t>
      </w:r>
    </w:p>
    <w:p w14:paraId="7CC4E128" w14:textId="77777777" w:rsidR="00F3045F" w:rsidRPr="009B636D" w:rsidRDefault="00F3045F" w:rsidP="00F3045F">
      <w:pPr>
        <w:pStyle w:val="Numberedlist-SH"/>
        <w:rPr>
          <w:b/>
          <w:bCs/>
        </w:rPr>
      </w:pPr>
      <w:r>
        <w:rPr>
          <w:b/>
          <w:bCs/>
        </w:rPr>
        <w:t xml:space="preserve">TIP: </w:t>
      </w:r>
      <w:r>
        <w:t xml:space="preserve">Use this ‘User Categories’ drop-down list to review the provider types you have added and ensure they match the Medical Director OSR Provider list </w:t>
      </w:r>
      <w:r w:rsidRPr="006E1335">
        <w:rPr>
          <w:u w:val="single"/>
        </w:rPr>
        <w:t>exactly</w:t>
      </w:r>
      <w:r>
        <w:t>.</w:t>
      </w:r>
      <w:r>
        <w:br/>
      </w:r>
      <w:r w:rsidRPr="002B39FD">
        <w:rPr>
          <w:noProof/>
        </w:rPr>
        <w:drawing>
          <wp:inline distT="0" distB="0" distL="0" distR="0" wp14:anchorId="3F5EA1EE" wp14:editId="0015877B">
            <wp:extent cx="2096922" cy="2013044"/>
            <wp:effectExtent l="0" t="0" r="0" b="6350"/>
            <wp:docPr id="1087126194" name="Picture 1" descr="A screenshot of step 6 - use this 'user categories' drop-down list to review provider types you have added and ensure they match the Medical Director OSR Provider list exac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26194" name="Picture 1" descr="A screenshot of step 6 - use this 'user categories' drop-down list to review provider types you have added and ensure they match the Medical Director OSR Provider list exactly."/>
                    <pic:cNvPicPr/>
                  </pic:nvPicPr>
                  <pic:blipFill>
                    <a:blip r:embed="rId14"/>
                    <a:stretch>
                      <a:fillRect/>
                    </a:stretch>
                  </pic:blipFill>
                  <pic:spPr>
                    <a:xfrm>
                      <a:off x="0" y="0"/>
                      <a:ext cx="2104575" cy="2020390"/>
                    </a:xfrm>
                    <a:prstGeom prst="rect">
                      <a:avLst/>
                    </a:prstGeom>
                  </pic:spPr>
                </pic:pic>
              </a:graphicData>
            </a:graphic>
          </wp:inline>
        </w:drawing>
      </w:r>
      <w:r>
        <w:t xml:space="preserve"> </w:t>
      </w:r>
      <w:r w:rsidRPr="002C11D3">
        <w:rPr>
          <w:noProof/>
        </w:rPr>
        <w:drawing>
          <wp:inline distT="0" distB="0" distL="0" distR="0" wp14:anchorId="6C8AF7DE" wp14:editId="374451E0">
            <wp:extent cx="2197290" cy="1957387"/>
            <wp:effectExtent l="0" t="0" r="0" b="5080"/>
            <wp:docPr id="1603882010" name="Picture 1" descr="A screenshot of step 6 - use this 'user categories' drop-down list to review provider types you have added and ensure they match the Medical Director OSR Provider list exac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82010" name="Picture 1" descr="A screenshot of step 6 - use this 'user categories' drop-down list to review provider types you have added and ensure they match the Medical Director OSR Provider list exactly."/>
                    <pic:cNvPicPr/>
                  </pic:nvPicPr>
                  <pic:blipFill>
                    <a:blip r:embed="rId15"/>
                    <a:stretch>
                      <a:fillRect/>
                    </a:stretch>
                  </pic:blipFill>
                  <pic:spPr>
                    <a:xfrm>
                      <a:off x="0" y="0"/>
                      <a:ext cx="2215228" cy="1973367"/>
                    </a:xfrm>
                    <a:prstGeom prst="rect">
                      <a:avLst/>
                    </a:prstGeom>
                  </pic:spPr>
                </pic:pic>
              </a:graphicData>
            </a:graphic>
          </wp:inline>
        </w:drawing>
      </w:r>
    </w:p>
    <w:p w14:paraId="27FEC95F" w14:textId="77777777" w:rsidR="00F3045F" w:rsidRPr="00736126" w:rsidRDefault="00F3045F" w:rsidP="00F3045F">
      <w:pPr>
        <w:pStyle w:val="ThirdlevelsubheadingSH"/>
        <w:rPr>
          <w:color w:val="505050"/>
        </w:rPr>
      </w:pPr>
    </w:p>
    <w:p w14:paraId="74801581" w14:textId="77777777" w:rsidR="00F3045F" w:rsidRPr="00736126" w:rsidRDefault="00F3045F" w:rsidP="00F3045F">
      <w:pPr>
        <w:pStyle w:val="ThirdlevelsubheadingSH"/>
        <w:rPr>
          <w:color w:val="505050"/>
        </w:rPr>
      </w:pPr>
      <w:r w:rsidRPr="00736126">
        <w:rPr>
          <w:color w:val="505050"/>
        </w:rPr>
        <w:lastRenderedPageBreak/>
        <w:t>Other/unspecified clinical staff</w:t>
      </w:r>
    </w:p>
    <w:p w14:paraId="70C5E774" w14:textId="77777777" w:rsidR="00F3045F" w:rsidRDefault="00F3045F" w:rsidP="00F3045F">
      <w:pPr>
        <w:pStyle w:val="BodytextSH"/>
        <w:rPr>
          <w:rFonts w:ascii="Helvetica" w:hAnsi="Helvetica" w:cs="Helvetica"/>
          <w:kern w:val="0"/>
          <w:lang w:val="en-GB"/>
        </w:rPr>
      </w:pPr>
      <w:r>
        <w:rPr>
          <w:rFonts w:ascii="Helvetica" w:hAnsi="Helvetica" w:cs="Helvetica"/>
          <w:kern w:val="0"/>
          <w:lang w:val="en-GB"/>
        </w:rPr>
        <w:t xml:space="preserve">It is possible to add user categories for some other/unspecified clinical staff. However, interactions with these staff are reported differently across the OSR indicators. </w:t>
      </w:r>
    </w:p>
    <w:p w14:paraId="734D3510" w14:textId="5E804D77" w:rsidR="00F3045F" w:rsidRDefault="00F3045F" w:rsidP="00F3045F">
      <w:pPr>
        <w:pStyle w:val="BodytextSH"/>
      </w:pPr>
      <w:r>
        <w:rPr>
          <w:rFonts w:ascii="Helvetica" w:hAnsi="Helvetica" w:cs="Helvetica"/>
          <w:kern w:val="0"/>
          <w:lang w:val="en-GB"/>
        </w:rPr>
        <w:t>Interactions are counted towards Episodes of Care and Client Numbers. However, in the count of Client Contact where results are filtered by provider type categories</w:t>
      </w:r>
      <w:r w:rsidR="0054710D">
        <w:rPr>
          <w:rFonts w:ascii="Helvetica" w:hAnsi="Helvetica" w:cs="Helvetica"/>
          <w:kern w:val="0"/>
          <w:lang w:val="en-GB"/>
        </w:rPr>
        <w:t>,</w:t>
      </w:r>
      <w:r>
        <w:rPr>
          <w:rFonts w:ascii="Helvetica" w:hAnsi="Helvetica" w:cs="Helvetica"/>
          <w:kern w:val="0"/>
          <w:lang w:val="en-GB"/>
        </w:rPr>
        <w:t xml:space="preserve"> </w:t>
      </w:r>
      <w:r>
        <w:t xml:space="preserve">Medical Director does not report on the ‘Other health/clinical staff’, ‘Specialist other or not specified’, ‘SEWB staff other or not specified’ and ‘Allied health other or not specified’ OSR categories. Therefore, contacts with providers in these categories can’t be extracted directly from Medical Director. </w:t>
      </w:r>
    </w:p>
    <w:p w14:paraId="73F9A49D" w14:textId="77777777" w:rsidR="00F3045F" w:rsidRDefault="00F3045F" w:rsidP="00F3045F">
      <w:pPr>
        <w:pStyle w:val="BodytextSH"/>
      </w:pPr>
      <w:r>
        <w:rPr>
          <w:b/>
          <w:bCs/>
        </w:rPr>
        <w:t>TIP:</w:t>
      </w:r>
      <w:r>
        <w:t xml:space="preserve"> Track these interactions separately and manually enter the number of Client Contacts into the Health Data Portal.</w:t>
      </w:r>
    </w:p>
    <w:p w14:paraId="4B2D1A57" w14:textId="77777777" w:rsidR="00F3045F" w:rsidRDefault="00F3045F" w:rsidP="00F3045F">
      <w:pPr>
        <w:pStyle w:val="SubheadingSH"/>
      </w:pPr>
      <w:r>
        <w:t>Reporting – MD Insights</w:t>
      </w:r>
    </w:p>
    <w:p w14:paraId="1C584676" w14:textId="77777777" w:rsidR="00F3045F" w:rsidRDefault="00F3045F" w:rsidP="00F3045F">
      <w:pPr>
        <w:pStyle w:val="BodytextSH"/>
      </w:pPr>
      <w:r w:rsidRPr="00481F85">
        <w:t xml:space="preserve">MD Insights </w:t>
      </w:r>
      <w:r>
        <w:t xml:space="preserve">has no functionality to </w:t>
      </w:r>
      <w:r w:rsidRPr="00481F85">
        <w:t>set a report end date</w:t>
      </w:r>
      <w:r>
        <w:t>.</w:t>
      </w:r>
      <w:r w:rsidRPr="00481F85">
        <w:t xml:space="preserve"> </w:t>
      </w:r>
      <w:r>
        <w:t>I</w:t>
      </w:r>
      <w:r w:rsidRPr="00481F85">
        <w:t>nstead, it uses a snapshot date</w:t>
      </w:r>
      <w:r>
        <w:t>, which serves</w:t>
      </w:r>
      <w:r w:rsidRPr="00481F85">
        <w:t xml:space="preserve"> as the reference point for all time-based data, like </w:t>
      </w:r>
      <w:r>
        <w:t xml:space="preserve">client </w:t>
      </w:r>
      <w:r w:rsidRPr="00481F85">
        <w:t xml:space="preserve">age, </w:t>
      </w:r>
      <w:r>
        <w:t>time</w:t>
      </w:r>
      <w:r w:rsidRPr="00481F85">
        <w:t xml:space="preserve"> since the last visit, or when data was recorded. </w:t>
      </w:r>
      <w:r>
        <w:t>The snapshot date is the date you run the data collection.</w:t>
      </w:r>
    </w:p>
    <w:p w14:paraId="0193E1F5" w14:textId="77777777" w:rsidR="00F3045F" w:rsidRDefault="00F3045F" w:rsidP="00F3045F">
      <w:pPr>
        <w:pStyle w:val="BodytextSH"/>
      </w:pPr>
      <w:r>
        <w:t>Because all time-based reporting is anchored to this snapshot date, the accuracy of indicators may be affected if the data collection isn’t timed consistently. This could lead to reporting for a time period that doesn’t match the financial year period. For example, one round might reflect data from July to June, while another reflects August to July. This may also yield variations in data trend over time if one reporting round is run early in the reporting round window but in another round run towards the end of the reporting period.</w:t>
      </w:r>
    </w:p>
    <w:p w14:paraId="21501340" w14:textId="77777777" w:rsidR="00F3045F" w:rsidRDefault="00F3045F" w:rsidP="00F3045F">
      <w:pPr>
        <w:pStyle w:val="BodytextSH"/>
      </w:pPr>
      <w:r>
        <w:rPr>
          <w:b/>
          <w:bCs/>
        </w:rPr>
        <w:t>TIP:</w:t>
      </w:r>
      <w:r>
        <w:t xml:space="preserve"> Setting a reminder or using MD Insight’s scheduling feature can help ensure consistency. Schedule data collections in MD Insights for 1 July each year to align with national reporting periods. Confirm the collection is successful as soon as you can.</w:t>
      </w:r>
    </w:p>
    <w:p w14:paraId="17FF4E47" w14:textId="77777777" w:rsidR="00F3045F" w:rsidRDefault="00F3045F" w:rsidP="00F3045F">
      <w:pPr>
        <w:pStyle w:val="SubheadingSH"/>
      </w:pPr>
      <w:r>
        <w:t>Users with multiple profiles</w:t>
      </w:r>
    </w:p>
    <w:p w14:paraId="386AB879" w14:textId="77777777" w:rsidR="00F3045F" w:rsidRDefault="00F3045F" w:rsidP="00F3045F">
      <w:pPr>
        <w:pStyle w:val="BodytextSH"/>
      </w:pPr>
      <w:r>
        <w:t xml:space="preserve">Medical Director supports both clinical and non-clinical user profiles. If a user records clinical activity while logged in under a non-clinical profile (e.g. Practice Manager), it can lead to inconsistencies in reporting. </w:t>
      </w:r>
      <w:r w:rsidRPr="00EB3FA0">
        <w:t xml:space="preserve">Specifically, the </w:t>
      </w:r>
      <w:r w:rsidRPr="002669F9">
        <w:rPr>
          <w:rStyle w:val="Strong"/>
          <w:b w:val="0"/>
          <w:bCs w:val="0"/>
        </w:rPr>
        <w:t>Episode of Care</w:t>
      </w:r>
      <w:r w:rsidRPr="00EB3FA0">
        <w:t xml:space="preserve"> count may be higher than the </w:t>
      </w:r>
      <w:r w:rsidRPr="002669F9">
        <w:rPr>
          <w:rStyle w:val="Strong"/>
          <w:b w:val="0"/>
          <w:bCs w:val="0"/>
        </w:rPr>
        <w:t>Client Contacts</w:t>
      </w:r>
      <w:r w:rsidRPr="00EB3FA0">
        <w:t xml:space="preserve"> count</w:t>
      </w:r>
      <w:r>
        <w:t xml:space="preserve"> which will trigger a validation flag in the Health Data Portal. This occurs because Episodes of Care are not filtered by provider type, whereas Client Contacts are.</w:t>
      </w:r>
    </w:p>
    <w:p w14:paraId="7133BE67" w14:textId="77777777" w:rsidR="00F3045F" w:rsidRDefault="00F3045F" w:rsidP="00F3045F">
      <w:pPr>
        <w:pStyle w:val="BodytextSH"/>
      </w:pPr>
      <w:r>
        <w:rPr>
          <w:b/>
          <w:bCs/>
        </w:rPr>
        <w:t>TIP:</w:t>
      </w:r>
      <w:r>
        <w:t xml:space="preserve"> Always ensure you're logged in under the appropriate profile for the task. Clinical activities should be recorded using a clinical profile to maintain accurate and consistent reporting.</w:t>
      </w:r>
    </w:p>
    <w:p w14:paraId="691C5FBD" w14:textId="77777777" w:rsidR="00F3045F" w:rsidRDefault="00F3045F" w:rsidP="00F3045F">
      <w:pPr>
        <w:pStyle w:val="BodytextSH"/>
      </w:pPr>
      <w:r>
        <w:rPr>
          <w:noProof/>
        </w:rPr>
        <mc:AlternateContent>
          <mc:Choice Requires="wps">
            <w:drawing>
              <wp:anchor distT="0" distB="0" distL="114300" distR="114300" simplePos="0" relativeHeight="251658241" behindDoc="0" locked="0" layoutInCell="1" allowOverlap="1" wp14:anchorId="6FC54B65" wp14:editId="7EEA45A4">
                <wp:simplePos x="0" y="0"/>
                <wp:positionH relativeFrom="margin">
                  <wp:posOffset>0</wp:posOffset>
                </wp:positionH>
                <wp:positionV relativeFrom="paragraph">
                  <wp:posOffset>73909</wp:posOffset>
                </wp:positionV>
                <wp:extent cx="5400000" cy="1800000"/>
                <wp:effectExtent l="0" t="0" r="10795" b="10160"/>
                <wp:wrapNone/>
                <wp:docPr id="255232332" name="Text Box 1"/>
                <wp:cNvGraphicFramePr/>
                <a:graphic xmlns:a="http://schemas.openxmlformats.org/drawingml/2006/main">
                  <a:graphicData uri="http://schemas.microsoft.com/office/word/2010/wordprocessingShape">
                    <wps:wsp>
                      <wps:cNvSpPr txBox="1"/>
                      <wps:spPr>
                        <a:xfrm>
                          <a:off x="0" y="0"/>
                          <a:ext cx="5400000" cy="1800000"/>
                        </a:xfrm>
                        <a:prstGeom prst="roundRect">
                          <a:avLst/>
                        </a:prstGeom>
                        <a:solidFill>
                          <a:srgbClr val="CCEDEB"/>
                        </a:solidFill>
                        <a:ln w="6350">
                          <a:solidFill>
                            <a:srgbClr val="1AA4A0"/>
                          </a:solidFill>
                        </a:ln>
                        <a:effectLst>
                          <a:softEdge rad="0"/>
                        </a:effectLst>
                      </wps:spPr>
                      <wps:txbx>
                        <w:txbxContent>
                          <w:p w14:paraId="6EEA244F" w14:textId="77777777" w:rsidR="00F3045F" w:rsidRDefault="00F3045F" w:rsidP="00F3045F">
                            <w:r>
                              <w:t>Key takeaways:</w:t>
                            </w:r>
                          </w:p>
                          <w:p w14:paraId="277FE4E9" w14:textId="77777777" w:rsidR="00F3045F" w:rsidRDefault="00F3045F" w:rsidP="00F3045F">
                            <w:pPr>
                              <w:pStyle w:val="BulletSH"/>
                            </w:pPr>
                            <w:r>
                              <w:t>Telephone encounters are counted as clinical encounters.</w:t>
                            </w:r>
                          </w:p>
                          <w:p w14:paraId="707D7C02" w14:textId="77777777" w:rsidR="00F3045F" w:rsidRDefault="00F3045F" w:rsidP="00F3045F">
                            <w:pPr>
                              <w:pStyle w:val="BulletSH"/>
                            </w:pPr>
                            <w:r>
                              <w:t>Only provider types that match exactly with the Medical Director OSR Provider List (see Appendix A) are included in the Client Contacts count.</w:t>
                            </w:r>
                          </w:p>
                          <w:p w14:paraId="190B4FDE" w14:textId="77777777" w:rsidR="00F3045F" w:rsidRDefault="00F3045F" w:rsidP="00F3045F">
                            <w:pPr>
                              <w:pStyle w:val="BulletSH"/>
                            </w:pPr>
                            <w:r>
                              <w:t>MD Insights uses a snapshot date instead of a report end date, which affects all time-based reporting. Inconsistent timing of data collection may result in inaccurate indicator counts. Scheduling data collection for 1 July each year is recommended.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54B65" id="Text Box 1" o:spid="_x0000_s1026" style="position:absolute;margin-left:0;margin-top:5.8pt;width:425.2pt;height:141.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" fillcolor="#ccedeb" strokecolor="#1aa4a0" strokeweight=".5pt">
                <v:textbox>
                  <w:txbxContent>
                    <w:p w14:paraId="6EEA244F" w14:textId="77777777" w:rsidR="00F3045F" w:rsidRDefault="00F3045F" w:rsidP="00F3045F">
                      <w:r>
                        <w:t>Key takeaways:</w:t>
                      </w:r>
                    </w:p>
                    <w:p w14:paraId="277FE4E9" w14:textId="77777777" w:rsidR="00F3045F" w:rsidRDefault="00F3045F" w:rsidP="00F3045F">
                      <w:pPr>
                        <w:pStyle w:val="BulletSH"/>
                      </w:pPr>
                      <w:r>
                        <w:t>Telephone encounters are counted as clinical encounters.</w:t>
                      </w:r>
                    </w:p>
                    <w:p w14:paraId="707D7C02" w14:textId="77777777" w:rsidR="00F3045F" w:rsidRDefault="00F3045F" w:rsidP="00F3045F">
                      <w:pPr>
                        <w:pStyle w:val="BulletSH"/>
                      </w:pPr>
                      <w:r>
                        <w:t>Only provider types that match exactly with the Medical Director OSR Provider List (see Appendix A) are included in the Client Contacts count.</w:t>
                      </w:r>
                    </w:p>
                    <w:p w14:paraId="190B4FDE" w14:textId="77777777" w:rsidR="00F3045F" w:rsidRDefault="00F3045F" w:rsidP="00F3045F">
                      <w:pPr>
                        <w:pStyle w:val="BulletSH"/>
                      </w:pPr>
                      <w:r>
                        <w:t>MD Insights uses a snapshot date instead of a report end date, which affects all time-based reporting. Inconsistent timing of data collection may result in inaccurate indicator counts. Scheduling data collection for 1 July each year is recommended.</w:t>
                      </w:r>
                    </w:p>
                  </w:txbxContent>
                </v:textbox>
                <w10:wrap anchorx="margin"/>
              </v:roundrect>
            </w:pict>
          </mc:Fallback>
        </mc:AlternateContent>
      </w:r>
    </w:p>
    <w:p w14:paraId="0091CC47" w14:textId="77777777" w:rsidR="00F3045F" w:rsidRPr="000E3AD9" w:rsidRDefault="00F3045F" w:rsidP="00F3045F">
      <w:pPr>
        <w:pStyle w:val="BodytextSH"/>
      </w:pPr>
    </w:p>
    <w:p w14:paraId="74566182" w14:textId="77777777" w:rsidR="00F3045F" w:rsidRDefault="00F3045F" w:rsidP="00F3045F">
      <w:pPr>
        <w:pStyle w:val="ListParagraph"/>
      </w:pPr>
    </w:p>
    <w:p w14:paraId="30E7AE64" w14:textId="77777777" w:rsidR="00F3045F" w:rsidRDefault="00F3045F" w:rsidP="00F3045F">
      <w:pPr>
        <w:pStyle w:val="Heading1SH"/>
      </w:pPr>
    </w:p>
    <w:p w14:paraId="605775CE" w14:textId="4258FC95" w:rsidR="002858C6" w:rsidRDefault="002858C6" w:rsidP="00F3045F">
      <w:pPr>
        <w:pStyle w:val="Heading1SH"/>
      </w:pPr>
    </w:p>
    <w:p w14:paraId="7AFC75A4" w14:textId="1F422F62" w:rsidR="002858C6" w:rsidRDefault="002858C6" w:rsidP="00F3045F">
      <w:pPr>
        <w:pStyle w:val="Heading1SH"/>
      </w:pPr>
    </w:p>
    <w:p w14:paraId="05E7139A" w14:textId="46CB80B3" w:rsidR="003729C7" w:rsidRDefault="003729C7" w:rsidP="00110823">
      <w:pPr>
        <w:pStyle w:val="Heading1SH"/>
      </w:pPr>
      <w:r>
        <w:t>Resources</w:t>
      </w:r>
    </w:p>
    <w:p w14:paraId="657EB6AF" w14:textId="46AA54F5" w:rsidR="009B636D" w:rsidRDefault="009B636D" w:rsidP="009B636D">
      <w:pPr>
        <w:pStyle w:val="BodytextSH"/>
        <w:rPr>
          <w:rStyle w:val="normaltextrun"/>
          <w:rFonts w:ascii="Aptos" w:hAnsi="Aptos"/>
          <w:bdr w:val="none" w:sz="0" w:space="0" w:color="auto" w:frame="1"/>
        </w:rPr>
      </w:pPr>
      <w:r>
        <w:rPr>
          <w:rStyle w:val="normaltextrun"/>
        </w:rPr>
        <w:t>Links to supporting documents, information and further reading:  </w:t>
      </w:r>
      <w:r>
        <w:rPr>
          <w:rStyle w:val="eop"/>
          <w:color w:val="D13438"/>
        </w:rPr>
        <w:t> </w:t>
      </w:r>
    </w:p>
    <w:p w14:paraId="1525D388" w14:textId="77777777" w:rsidR="00E5478A" w:rsidRDefault="00E5478A" w:rsidP="00E5478A">
      <w:pPr>
        <w:pStyle w:val="BulletSH"/>
      </w:pPr>
      <w:r>
        <w:rPr>
          <w:rStyle w:val="Strong"/>
        </w:rPr>
        <w:t>Specifications for nKPI and OSR:</w:t>
      </w:r>
      <w:r>
        <w:t xml:space="preserve"> This document is for service providers and clinical information system vendors. It gives a detailed overview of foundation data concepts, related data, and a full explanation of each measure—covering inclusions, exclusions, counting rules, measure code disaggregation points, and the nKPI Condition and Pathology Coding Frameworks. It also highlights variances in vendor implementation for selected measures. You can access the Specifications here: </w:t>
      </w:r>
      <w:hyperlink r:id="rId16" w:tgtFrame="_new" w:history="1">
        <w:r>
          <w:rPr>
            <w:rStyle w:val="Hyperlink"/>
          </w:rPr>
          <w:t>https://www.solvinghealth.au/specifications</w:t>
        </w:r>
      </w:hyperlink>
      <w:r>
        <w:t xml:space="preserve"> </w:t>
      </w:r>
    </w:p>
    <w:p w14:paraId="4E7ED73F" w14:textId="1B173EC3" w:rsidR="009B636D" w:rsidRDefault="009B636D" w:rsidP="009B636D">
      <w:pPr>
        <w:pStyle w:val="BulletSH"/>
      </w:pPr>
      <w:r>
        <w:rPr>
          <w:rStyle w:val="normaltextrun"/>
          <w:b/>
          <w:bCs w:val="0"/>
          <w:color w:val="000000"/>
          <w:szCs w:val="22"/>
          <w:shd w:val="clear" w:color="auto" w:fill="FFFFFF"/>
        </w:rPr>
        <w:t>CIS User Guides:</w:t>
      </w:r>
      <w:r>
        <w:rPr>
          <w:rStyle w:val="normaltextrun"/>
          <w:color w:val="000000"/>
          <w:szCs w:val="22"/>
          <w:shd w:val="clear" w:color="auto" w:fill="FFFFFF"/>
        </w:rPr>
        <w:t xml:space="preserve"> </w:t>
      </w:r>
      <w:r w:rsidR="00573DB5">
        <w:rPr>
          <w:rStyle w:val="normaltextrun"/>
          <w:color w:val="000000"/>
          <w:szCs w:val="22"/>
          <w:shd w:val="clear" w:color="auto" w:fill="FFFFFF"/>
        </w:rPr>
        <w:t>These explain how vendors report indicators and where data need to be recorded in the CIS to optimise reporting. Refer to the article CIS User Guides for links or visit the link in the Specifications (dot point above) which has links to vendor documents at the end of the web page. </w:t>
      </w:r>
      <w:r w:rsidR="00573DB5">
        <w:rPr>
          <w:rStyle w:val="normaltextrun"/>
          <w:color w:val="000000"/>
          <w:sz w:val="20"/>
          <w:szCs w:val="20"/>
          <w:shd w:val="clear" w:color="auto" w:fill="FFFFFF"/>
        </w:rPr>
        <w:t> </w:t>
      </w:r>
    </w:p>
    <w:p w14:paraId="731460ED" w14:textId="77777777" w:rsidR="009B636D" w:rsidRDefault="009B636D" w:rsidP="009B636D">
      <w:pPr>
        <w:pStyle w:val="BulletSH"/>
      </w:pPr>
      <w:r>
        <w:rPr>
          <w:rStyle w:val="normaltextrun"/>
          <w:b/>
          <w:bCs w:val="0"/>
          <w:color w:val="000000"/>
          <w:szCs w:val="22"/>
          <w:shd w:val="clear" w:color="auto" w:fill="FFFFFF"/>
        </w:rPr>
        <w:t>Vendor scorecard:</w:t>
      </w:r>
      <w:r>
        <w:rPr>
          <w:rStyle w:val="normaltextrun"/>
          <w:color w:val="000000"/>
          <w:szCs w:val="22"/>
          <w:shd w:val="clear" w:color="auto" w:fill="FFFFFF"/>
        </w:rPr>
        <w:t xml:space="preserve"> The vendor scorecard is a one page visual that compares results for nKPI and OSR across CIS: </w:t>
      </w:r>
      <w:hyperlink r:id="rId17" w:tgtFrame="_blank" w:history="1">
        <w:r>
          <w:rPr>
            <w:rStyle w:val="normaltextrun"/>
            <w:color w:val="000000"/>
            <w:szCs w:val="22"/>
            <w:u w:val="single"/>
            <w:shd w:val="clear" w:color="auto" w:fill="E1E3E6"/>
          </w:rPr>
          <w:t>https://www.solvinghealth.au/scorecard</w:t>
        </w:r>
      </w:hyperlink>
      <w:r>
        <w:rPr>
          <w:rStyle w:val="normaltextrun"/>
          <w:color w:val="000000"/>
          <w:szCs w:val="22"/>
          <w:shd w:val="clear" w:color="auto" w:fill="FFFFFF"/>
        </w:rPr>
        <w:t>  </w:t>
      </w:r>
      <w:r>
        <w:rPr>
          <w:rStyle w:val="eop"/>
          <w:color w:val="000000"/>
          <w:szCs w:val="22"/>
        </w:rPr>
        <w:t> </w:t>
      </w:r>
    </w:p>
    <w:p w14:paraId="3755E116" w14:textId="77777777" w:rsidR="00052016" w:rsidRPr="00052016" w:rsidRDefault="009B636D" w:rsidP="00052016">
      <w:pPr>
        <w:rPr>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For more data management tips see the other articles in this series available at: </w:t>
      </w:r>
      <w:hyperlink r:id="rId18" w:anchor="ClinicalInformationSystem(CIS)EducationArticles" w:history="1">
        <w:r w:rsidR="00052016" w:rsidRPr="00052016">
          <w:rPr>
            <w:rStyle w:val="Hyperlink"/>
            <w:rFonts w:ascii="Arial" w:hAnsi="Arial" w:cs="Arial"/>
            <w:sz w:val="22"/>
            <w:szCs w:val="22"/>
            <w:shd w:val="clear" w:color="auto" w:fill="FFFFFF"/>
          </w:rPr>
          <w:t>Clinical Information System (CIS) Education Articles</w:t>
        </w:r>
      </w:hyperlink>
    </w:p>
    <w:p w14:paraId="3D7C732A" w14:textId="56FA4510" w:rsidR="00052016" w:rsidRDefault="00052016">
      <w:pPr>
        <w:rPr>
          <w:rFonts w:ascii="Arial" w:hAnsi="Arial" w:cs="Arial"/>
          <w:bCs/>
          <w:color w:val="000000" w:themeColor="text1"/>
          <w:kern w:val="0"/>
          <w:sz w:val="22"/>
          <w14:ligatures w14:val="none"/>
        </w:rPr>
      </w:pPr>
      <w:r>
        <w:rPr>
          <w:rFonts w:ascii="Arial" w:hAnsi="Arial" w:cs="Arial"/>
          <w:bCs/>
          <w:color w:val="000000" w:themeColor="text1"/>
          <w:kern w:val="0"/>
          <w:sz w:val="22"/>
          <w14:ligatures w14:val="none"/>
        </w:rPr>
        <w:br w:type="page"/>
      </w:r>
    </w:p>
    <w:p w14:paraId="41D6F6F3" w14:textId="147C71D6" w:rsidR="00E5478A" w:rsidRDefault="00110823" w:rsidP="00110823">
      <w:pPr>
        <w:pStyle w:val="Heading1SH"/>
      </w:pPr>
      <w:r>
        <w:lastRenderedPageBreak/>
        <w:t>Appendix A</w:t>
      </w:r>
      <w:r w:rsidR="001C42CF">
        <w:t xml:space="preserve"> – Medical Director OSR Provider</w:t>
      </w:r>
      <w:r w:rsidR="00444E70">
        <w:t xml:space="preserve"> List</w:t>
      </w:r>
    </w:p>
    <w:p w14:paraId="3DC0F513" w14:textId="6F5741FF" w:rsidR="006730D4" w:rsidRPr="004F0B1D" w:rsidRDefault="00231679" w:rsidP="0025527F">
      <w:pPr>
        <w:pStyle w:val="BodytextSH"/>
      </w:pPr>
      <w:r>
        <w:t xml:space="preserve">The table below lists the provider categories included in the OSR Client Contacts indicators. </w:t>
      </w:r>
      <w:r>
        <w:rPr>
          <w:rStyle w:val="Strong"/>
        </w:rPr>
        <w:t>Bolded categories</w:t>
      </w:r>
      <w:r>
        <w:t xml:space="preserve"> are default values, while all other entries are user-defined and must match exactly to be counted in the report.</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820"/>
      </w:tblGrid>
      <w:tr w:rsidR="00413D5B" w:rsidRPr="00B83FD1" w14:paraId="5C4174E5" w14:textId="77777777" w:rsidTr="0025527F">
        <w:trPr>
          <w:trHeight w:val="20"/>
          <w:tblHeader/>
        </w:trPr>
        <w:tc>
          <w:tcPr>
            <w:tcW w:w="2830" w:type="dxa"/>
            <w:shd w:val="clear" w:color="auto" w:fill="1AA4A0"/>
            <w:hideMark/>
          </w:tcPr>
          <w:p w14:paraId="634D7DA9" w14:textId="6261708B" w:rsidR="00413D5B" w:rsidRPr="00736126" w:rsidRDefault="00C66DE0">
            <w:pPr>
              <w:pStyle w:val="Tableheader-smallbold-SH"/>
              <w:rPr>
                <w:color w:val="262626" w:themeColor="text1" w:themeTint="D9"/>
                <w:lang w:eastAsia="en-AU"/>
              </w:rPr>
            </w:pPr>
            <w:r w:rsidRPr="00736126">
              <w:rPr>
                <w:color w:val="262626" w:themeColor="text1" w:themeTint="D9"/>
                <w:lang w:eastAsia="en-AU"/>
              </w:rPr>
              <w:t>OSR categories</w:t>
            </w:r>
            <w:r w:rsidR="00413D5B" w:rsidRPr="00736126">
              <w:rPr>
                <w:color w:val="262626" w:themeColor="text1" w:themeTint="D9"/>
                <w:lang w:eastAsia="en-AU"/>
              </w:rPr>
              <w:t xml:space="preserve"> for reporting</w:t>
            </w:r>
          </w:p>
        </w:tc>
        <w:tc>
          <w:tcPr>
            <w:tcW w:w="4820" w:type="dxa"/>
            <w:shd w:val="clear" w:color="auto" w:fill="1AA4A0"/>
            <w:hideMark/>
          </w:tcPr>
          <w:p w14:paraId="22C2BB41" w14:textId="067DE2EE" w:rsidR="00413D5B" w:rsidRPr="00736126" w:rsidRDefault="00413D5B">
            <w:pPr>
              <w:pStyle w:val="Tableheader-smallbold-SH"/>
              <w:rPr>
                <w:color w:val="0D0D0D" w:themeColor="text1" w:themeTint="F2"/>
                <w:lang w:eastAsia="en-AU"/>
              </w:rPr>
            </w:pPr>
            <w:r w:rsidRPr="00736126">
              <w:rPr>
                <w:color w:val="0D0D0D" w:themeColor="text1" w:themeTint="F2"/>
                <w:lang w:eastAsia="en-AU"/>
              </w:rPr>
              <w:t>Medical Director</w:t>
            </w:r>
            <w:r w:rsidR="007B3CEB" w:rsidRPr="00736126">
              <w:rPr>
                <w:color w:val="0D0D0D" w:themeColor="text1" w:themeTint="F2"/>
                <w:lang w:eastAsia="en-AU"/>
              </w:rPr>
              <w:t xml:space="preserve"> </w:t>
            </w:r>
            <w:r w:rsidR="006730D4" w:rsidRPr="00736126">
              <w:rPr>
                <w:color w:val="0D0D0D" w:themeColor="text1" w:themeTint="F2"/>
                <w:lang w:eastAsia="en-AU"/>
              </w:rPr>
              <w:t>User/Doctor Categories</w:t>
            </w:r>
          </w:p>
        </w:tc>
      </w:tr>
      <w:tr w:rsidR="00413D5B" w:rsidRPr="00DB4B2A" w14:paraId="6D4A5A42" w14:textId="77777777" w:rsidTr="0025527F">
        <w:trPr>
          <w:trHeight w:val="20"/>
        </w:trPr>
        <w:tc>
          <w:tcPr>
            <w:tcW w:w="2830" w:type="dxa"/>
            <w:hideMark/>
          </w:tcPr>
          <w:p w14:paraId="6CA470A5" w14:textId="77777777" w:rsidR="00413D5B" w:rsidRPr="000F63E4" w:rsidRDefault="00413D5B">
            <w:pPr>
              <w:pStyle w:val="Measurecodetable-textsmall-SH"/>
            </w:pPr>
            <w:r w:rsidRPr="000F63E4">
              <w:t>ATSI health worker</w:t>
            </w:r>
          </w:p>
        </w:tc>
        <w:tc>
          <w:tcPr>
            <w:tcW w:w="4820" w:type="dxa"/>
            <w:hideMark/>
          </w:tcPr>
          <w:p w14:paraId="726DEAFE" w14:textId="77777777" w:rsidR="00413D5B" w:rsidRPr="0025527F" w:rsidRDefault="00413D5B">
            <w:pPr>
              <w:pStyle w:val="Measurecodetable-textsmall-SH"/>
              <w:rPr>
                <w:b/>
                <w:bCs/>
              </w:rPr>
            </w:pPr>
            <w:r w:rsidRPr="0025527F">
              <w:rPr>
                <w:b/>
                <w:bCs/>
              </w:rPr>
              <w:t>Aboriginal health worker</w:t>
            </w:r>
          </w:p>
          <w:p w14:paraId="7DDD159F" w14:textId="77777777" w:rsidR="00413D5B" w:rsidRPr="00DB4B2A" w:rsidRDefault="00413D5B">
            <w:pPr>
              <w:pStyle w:val="Measurecodetable-textsmall-SH"/>
            </w:pPr>
            <w:r w:rsidRPr="00DB4B2A">
              <w:t>Aboriginal and Torres Strait Islander health worker</w:t>
            </w:r>
          </w:p>
          <w:p w14:paraId="25935EA3" w14:textId="77777777" w:rsidR="00413D5B" w:rsidRPr="00DB4B2A" w:rsidRDefault="00413D5B">
            <w:pPr>
              <w:pStyle w:val="Measurecodetable-textsmall-SH"/>
            </w:pPr>
            <w:r w:rsidRPr="00DB4B2A">
              <w:t>ATSI health worker</w:t>
            </w:r>
          </w:p>
        </w:tc>
      </w:tr>
      <w:tr w:rsidR="00413D5B" w:rsidRPr="00DB4B2A" w14:paraId="3EF7A9F3" w14:textId="77777777" w:rsidTr="0025527F">
        <w:trPr>
          <w:trHeight w:val="20"/>
        </w:trPr>
        <w:tc>
          <w:tcPr>
            <w:tcW w:w="2830" w:type="dxa"/>
            <w:hideMark/>
          </w:tcPr>
          <w:p w14:paraId="587589E4" w14:textId="77777777" w:rsidR="00413D5B" w:rsidRPr="00DB4B2A" w:rsidRDefault="00413D5B">
            <w:pPr>
              <w:pStyle w:val="Measurecodetable-textsmall-SH"/>
            </w:pPr>
            <w:r w:rsidRPr="00DB4B2A">
              <w:t>ATSI health practitioner</w:t>
            </w:r>
          </w:p>
        </w:tc>
        <w:tc>
          <w:tcPr>
            <w:tcW w:w="4820" w:type="dxa"/>
            <w:hideMark/>
          </w:tcPr>
          <w:p w14:paraId="2F1A2323" w14:textId="77777777" w:rsidR="00413D5B" w:rsidRPr="00DB4B2A" w:rsidRDefault="00413D5B">
            <w:pPr>
              <w:pStyle w:val="Measurecodetable-textsmall-SH"/>
            </w:pPr>
            <w:r w:rsidRPr="00DB4B2A">
              <w:t>ATSI health practitioner</w:t>
            </w:r>
          </w:p>
          <w:p w14:paraId="18C2C3F1" w14:textId="77777777" w:rsidR="00413D5B" w:rsidRPr="00DB4B2A" w:rsidRDefault="00413D5B">
            <w:pPr>
              <w:pStyle w:val="Measurecodetable-textsmall-SH"/>
            </w:pPr>
            <w:r w:rsidRPr="00DB4B2A">
              <w:t>Aboriginal health practitioner</w:t>
            </w:r>
          </w:p>
          <w:p w14:paraId="02E3C04F" w14:textId="77777777" w:rsidR="00413D5B" w:rsidRPr="00DB4B2A" w:rsidRDefault="00413D5B">
            <w:pPr>
              <w:pStyle w:val="Measurecodetable-textsmall-SH"/>
            </w:pPr>
            <w:r w:rsidRPr="00DB4B2A">
              <w:t>Aboriginal and Torres Strait Islander health practitioner</w:t>
            </w:r>
          </w:p>
        </w:tc>
      </w:tr>
      <w:tr w:rsidR="00413D5B" w:rsidRPr="00DB4B2A" w14:paraId="218814DE" w14:textId="77777777" w:rsidTr="0025527F">
        <w:trPr>
          <w:trHeight w:val="20"/>
        </w:trPr>
        <w:tc>
          <w:tcPr>
            <w:tcW w:w="2830" w:type="dxa"/>
            <w:hideMark/>
          </w:tcPr>
          <w:p w14:paraId="3E3F9470" w14:textId="77777777" w:rsidR="00413D5B" w:rsidRPr="00DB4B2A" w:rsidRDefault="00413D5B">
            <w:pPr>
              <w:pStyle w:val="Measurecodetable-textsmall-SH"/>
            </w:pPr>
            <w:r w:rsidRPr="00DB4B2A">
              <w:t>Doctor – general practitioner</w:t>
            </w:r>
          </w:p>
        </w:tc>
        <w:tc>
          <w:tcPr>
            <w:tcW w:w="4820" w:type="dxa"/>
            <w:hideMark/>
          </w:tcPr>
          <w:p w14:paraId="509883DF" w14:textId="77777777" w:rsidR="00413D5B" w:rsidRPr="0025527F" w:rsidRDefault="00413D5B">
            <w:pPr>
              <w:pStyle w:val="Measurecodetable-textsmall-SH"/>
              <w:rPr>
                <w:b/>
                <w:bCs/>
              </w:rPr>
            </w:pPr>
            <w:r w:rsidRPr="0025527F">
              <w:rPr>
                <w:b/>
                <w:bCs/>
              </w:rPr>
              <w:t>Doctor</w:t>
            </w:r>
          </w:p>
          <w:p w14:paraId="0607E585" w14:textId="77777777" w:rsidR="00413D5B" w:rsidRPr="00DB4B2A" w:rsidRDefault="00413D5B">
            <w:pPr>
              <w:pStyle w:val="Measurecodetable-textsmall-SH"/>
            </w:pPr>
            <w:r w:rsidRPr="00DB4B2A">
              <w:t>General Practitioner</w:t>
            </w:r>
          </w:p>
          <w:p w14:paraId="77FCDB2E" w14:textId="77777777" w:rsidR="00413D5B" w:rsidRPr="00DB4B2A" w:rsidRDefault="00413D5B">
            <w:pPr>
              <w:pStyle w:val="Measurecodetable-textsmall-SH"/>
            </w:pPr>
            <w:r w:rsidRPr="00DB4B2A">
              <w:t>General Practice</w:t>
            </w:r>
          </w:p>
          <w:p w14:paraId="3A7178EF" w14:textId="77777777" w:rsidR="00413D5B" w:rsidRPr="00DB4B2A" w:rsidRDefault="00413D5B">
            <w:pPr>
              <w:pStyle w:val="Measurecodetable-textsmall-SH"/>
            </w:pPr>
            <w:r w:rsidRPr="00DB4B2A">
              <w:t>G.P.</w:t>
            </w:r>
          </w:p>
          <w:p w14:paraId="2E39412B" w14:textId="77777777" w:rsidR="00413D5B" w:rsidRPr="00DB4B2A" w:rsidRDefault="00413D5B">
            <w:pPr>
              <w:pStyle w:val="Measurecodetable-textsmall-SH"/>
            </w:pPr>
            <w:r w:rsidRPr="00DB4B2A">
              <w:t>G.P</w:t>
            </w:r>
          </w:p>
          <w:p w14:paraId="6585C804" w14:textId="77777777" w:rsidR="00413D5B" w:rsidRPr="00DB4B2A" w:rsidRDefault="00413D5B">
            <w:pPr>
              <w:pStyle w:val="Measurecodetable-textsmall-SH"/>
            </w:pPr>
            <w:r w:rsidRPr="00DB4B2A">
              <w:t>GP</w:t>
            </w:r>
          </w:p>
        </w:tc>
      </w:tr>
      <w:tr w:rsidR="00413D5B" w:rsidRPr="00DB4B2A" w14:paraId="0B7E4429" w14:textId="77777777" w:rsidTr="0025527F">
        <w:trPr>
          <w:trHeight w:val="20"/>
        </w:trPr>
        <w:tc>
          <w:tcPr>
            <w:tcW w:w="2830" w:type="dxa"/>
          </w:tcPr>
          <w:p w14:paraId="7C954E1B" w14:textId="77777777" w:rsidR="00413D5B" w:rsidRPr="00DB4B2A" w:rsidRDefault="00413D5B">
            <w:pPr>
              <w:pStyle w:val="Measurecodetable-textsmall-SH"/>
            </w:pPr>
            <w:r w:rsidRPr="00DB4B2A">
              <w:t>Nurse</w:t>
            </w:r>
            <w:r>
              <w:t>s</w:t>
            </w:r>
          </w:p>
        </w:tc>
        <w:tc>
          <w:tcPr>
            <w:tcW w:w="4820" w:type="dxa"/>
          </w:tcPr>
          <w:p w14:paraId="211B69C4" w14:textId="77777777" w:rsidR="00413D5B" w:rsidRPr="0025527F" w:rsidRDefault="00413D5B">
            <w:pPr>
              <w:pStyle w:val="Measurecodetable-textsmall-SH"/>
              <w:rPr>
                <w:b/>
                <w:bCs/>
              </w:rPr>
            </w:pPr>
            <w:r w:rsidRPr="0025527F">
              <w:rPr>
                <w:b/>
                <w:bCs/>
              </w:rPr>
              <w:t>Registered nurse</w:t>
            </w:r>
          </w:p>
          <w:p w14:paraId="33B53D86" w14:textId="77777777" w:rsidR="00413D5B" w:rsidRPr="00DB4B2A" w:rsidRDefault="00413D5B">
            <w:pPr>
              <w:pStyle w:val="Measurecodetable-textsmall-SH"/>
            </w:pPr>
            <w:r w:rsidRPr="00DB4B2A">
              <w:t>RN</w:t>
            </w:r>
          </w:p>
          <w:p w14:paraId="4B0615CC" w14:textId="77777777" w:rsidR="00413D5B" w:rsidRPr="00DB4B2A" w:rsidRDefault="00413D5B">
            <w:pPr>
              <w:pStyle w:val="Measurecodetable-textsmall-SH"/>
            </w:pPr>
            <w:r w:rsidRPr="00DB4B2A">
              <w:t>R.N.</w:t>
            </w:r>
          </w:p>
          <w:p w14:paraId="437EFDF6" w14:textId="77777777" w:rsidR="00413D5B" w:rsidRPr="00DB4B2A" w:rsidRDefault="00413D5B">
            <w:pPr>
              <w:pStyle w:val="Measurecodetable-textsmall-SH"/>
            </w:pPr>
            <w:r w:rsidRPr="00DB4B2A">
              <w:t>R.N</w:t>
            </w:r>
          </w:p>
          <w:p w14:paraId="79E1B1D0" w14:textId="77777777" w:rsidR="00413D5B" w:rsidRPr="00DB4B2A" w:rsidRDefault="00413D5B">
            <w:pPr>
              <w:pStyle w:val="Measurecodetable-textsmall-SH"/>
            </w:pPr>
            <w:r w:rsidRPr="00DB4B2A">
              <w:t>Nurse</w:t>
            </w:r>
          </w:p>
          <w:p w14:paraId="626F6488" w14:textId="77777777" w:rsidR="00413D5B" w:rsidRPr="00DB4B2A" w:rsidRDefault="00413D5B">
            <w:pPr>
              <w:pStyle w:val="Measurecodetable-textsmall-SH"/>
            </w:pPr>
            <w:r w:rsidRPr="00DB4B2A">
              <w:t>Nurse practitioner</w:t>
            </w:r>
          </w:p>
        </w:tc>
      </w:tr>
      <w:tr w:rsidR="00413D5B" w:rsidRPr="000F63E4" w14:paraId="1C37E9D2" w14:textId="77777777" w:rsidTr="0025527F">
        <w:trPr>
          <w:trHeight w:val="20"/>
        </w:trPr>
        <w:tc>
          <w:tcPr>
            <w:tcW w:w="2830" w:type="dxa"/>
          </w:tcPr>
          <w:p w14:paraId="06098A93" w14:textId="77777777" w:rsidR="00413D5B" w:rsidRPr="000F63E4" w:rsidRDefault="00413D5B">
            <w:pPr>
              <w:pStyle w:val="Measurecodetable-textsmall-SH"/>
            </w:pPr>
            <w:r w:rsidRPr="000F63E4">
              <w:t>Midwives</w:t>
            </w:r>
          </w:p>
        </w:tc>
        <w:tc>
          <w:tcPr>
            <w:tcW w:w="4820" w:type="dxa"/>
          </w:tcPr>
          <w:p w14:paraId="412CAC97" w14:textId="77777777" w:rsidR="00413D5B" w:rsidRPr="0025527F" w:rsidRDefault="00413D5B">
            <w:pPr>
              <w:pStyle w:val="Measurecodetable-textsmall-SH"/>
              <w:rPr>
                <w:b/>
                <w:bCs/>
              </w:rPr>
            </w:pPr>
            <w:r w:rsidRPr="0025527F">
              <w:rPr>
                <w:b/>
                <w:bCs/>
              </w:rPr>
              <w:t>Midwife</w:t>
            </w:r>
          </w:p>
          <w:p w14:paraId="69E5F066" w14:textId="77777777" w:rsidR="00413D5B" w:rsidRPr="000F63E4" w:rsidRDefault="00413D5B">
            <w:pPr>
              <w:pStyle w:val="Measurecodetable-textsmall-SH"/>
            </w:pPr>
            <w:r w:rsidRPr="358FCC62">
              <w:t>Midwive</w:t>
            </w:r>
          </w:p>
        </w:tc>
      </w:tr>
      <w:tr w:rsidR="00413D5B" w:rsidRPr="000F63E4" w14:paraId="16595496" w14:textId="77777777" w:rsidTr="0025527F">
        <w:trPr>
          <w:trHeight w:val="20"/>
        </w:trPr>
        <w:tc>
          <w:tcPr>
            <w:tcW w:w="2830" w:type="dxa"/>
          </w:tcPr>
          <w:p w14:paraId="2811CC0C" w14:textId="77777777" w:rsidR="00413D5B" w:rsidRPr="000F63E4" w:rsidRDefault="00413D5B">
            <w:pPr>
              <w:pStyle w:val="Measurecodetable-textsmall-SH"/>
            </w:pPr>
            <w:r w:rsidRPr="000F63E4">
              <w:t>Substance misuse / drug and alcohol worker</w:t>
            </w:r>
          </w:p>
        </w:tc>
        <w:tc>
          <w:tcPr>
            <w:tcW w:w="4820" w:type="dxa"/>
          </w:tcPr>
          <w:p w14:paraId="3AC99A78" w14:textId="77777777" w:rsidR="00413D5B" w:rsidRPr="00B518A3" w:rsidRDefault="00413D5B">
            <w:pPr>
              <w:pStyle w:val="Measurecodetable-textsmall-SH"/>
            </w:pPr>
            <w:r w:rsidRPr="00B518A3">
              <w:t>AOD worker</w:t>
            </w:r>
          </w:p>
          <w:p w14:paraId="6337B35A" w14:textId="77777777" w:rsidR="00413D5B" w:rsidRPr="00B518A3" w:rsidRDefault="00413D5B">
            <w:pPr>
              <w:pStyle w:val="Measurecodetable-textsmall-SH"/>
            </w:pPr>
            <w:r w:rsidRPr="00B518A3">
              <w:t>Drug and alcohol</w:t>
            </w:r>
          </w:p>
          <w:p w14:paraId="6AE861A7" w14:textId="77777777" w:rsidR="00413D5B" w:rsidRPr="00B518A3" w:rsidRDefault="00413D5B">
            <w:pPr>
              <w:pStyle w:val="Measurecodetable-textsmall-SH"/>
            </w:pPr>
            <w:r w:rsidRPr="00B518A3">
              <w:t>Drug and alcohol counsellor</w:t>
            </w:r>
          </w:p>
          <w:p w14:paraId="6FF73B53" w14:textId="77777777" w:rsidR="00413D5B" w:rsidRPr="00B518A3" w:rsidRDefault="00413D5B">
            <w:pPr>
              <w:pStyle w:val="Measurecodetable-textsmall-SH"/>
            </w:pPr>
            <w:r w:rsidRPr="00B518A3">
              <w:t>Drug and alcohol worker</w:t>
            </w:r>
          </w:p>
          <w:p w14:paraId="7AABE280" w14:textId="77777777" w:rsidR="00413D5B" w:rsidRPr="00B518A3" w:rsidRDefault="00413D5B">
            <w:pPr>
              <w:pStyle w:val="Measurecodetable-textsmall-SH"/>
            </w:pPr>
            <w:r w:rsidRPr="00B518A3">
              <w:t>Alcohol and drug counsellor</w:t>
            </w:r>
          </w:p>
          <w:p w14:paraId="2F1D3260" w14:textId="77777777" w:rsidR="00413D5B" w:rsidRPr="00B518A3" w:rsidRDefault="00413D5B">
            <w:pPr>
              <w:pStyle w:val="Measurecodetable-textsmall-SH"/>
            </w:pPr>
            <w:r w:rsidRPr="00B518A3">
              <w:t>Alcohol and drug worker</w:t>
            </w:r>
          </w:p>
          <w:p w14:paraId="0E2259AE" w14:textId="77777777" w:rsidR="00413D5B" w:rsidRPr="000F63E4" w:rsidRDefault="00413D5B">
            <w:pPr>
              <w:pStyle w:val="Measurecodetable-textsmall-SH"/>
            </w:pPr>
            <w:r w:rsidRPr="00B518A3">
              <w:t>Substance misuse counsellor</w:t>
            </w:r>
          </w:p>
        </w:tc>
      </w:tr>
      <w:tr w:rsidR="00413D5B" w:rsidRPr="000F63E4" w14:paraId="4166E4BC" w14:textId="77777777" w:rsidTr="0025527F">
        <w:trPr>
          <w:trHeight w:val="20"/>
        </w:trPr>
        <w:tc>
          <w:tcPr>
            <w:tcW w:w="2830" w:type="dxa"/>
          </w:tcPr>
          <w:p w14:paraId="7C0EB1E4" w14:textId="77777777" w:rsidR="00413D5B" w:rsidRPr="000F63E4" w:rsidRDefault="00413D5B">
            <w:pPr>
              <w:pStyle w:val="Measurecodetable-textsmall-SH"/>
            </w:pPr>
            <w:r w:rsidRPr="000F63E4">
              <w:t>Tobacco worker / co-ordinator</w:t>
            </w:r>
          </w:p>
        </w:tc>
        <w:tc>
          <w:tcPr>
            <w:tcW w:w="4820" w:type="dxa"/>
          </w:tcPr>
          <w:p w14:paraId="2B1EE4E5" w14:textId="547FB675" w:rsidR="00413D5B" w:rsidRPr="000F63E4" w:rsidRDefault="00413D5B">
            <w:pPr>
              <w:pStyle w:val="Measurecodetable-textsmall-SH"/>
            </w:pPr>
            <w:r w:rsidRPr="000F63E4">
              <w:t>Tobacco worker</w:t>
            </w:r>
          </w:p>
        </w:tc>
      </w:tr>
      <w:tr w:rsidR="00413D5B" w:rsidRPr="000F63E4" w14:paraId="3029E7F0" w14:textId="77777777" w:rsidTr="0025527F">
        <w:trPr>
          <w:trHeight w:val="20"/>
        </w:trPr>
        <w:tc>
          <w:tcPr>
            <w:tcW w:w="2830" w:type="dxa"/>
          </w:tcPr>
          <w:p w14:paraId="2361CBC0" w14:textId="77777777" w:rsidR="00413D5B" w:rsidRPr="000F63E4" w:rsidRDefault="00413D5B">
            <w:pPr>
              <w:pStyle w:val="Measurecodetable-textsmall-SH"/>
            </w:pPr>
            <w:r w:rsidRPr="000F63E4">
              <w:t>Dentists / dental therapists</w:t>
            </w:r>
          </w:p>
        </w:tc>
        <w:tc>
          <w:tcPr>
            <w:tcW w:w="4820" w:type="dxa"/>
          </w:tcPr>
          <w:p w14:paraId="5AA70569" w14:textId="77777777" w:rsidR="00413D5B" w:rsidRPr="0025527F" w:rsidRDefault="00413D5B">
            <w:pPr>
              <w:pStyle w:val="Measurecodetable-textsmall-SH"/>
              <w:rPr>
                <w:b/>
                <w:bCs/>
              </w:rPr>
            </w:pPr>
            <w:r w:rsidRPr="0025527F">
              <w:rPr>
                <w:b/>
                <w:bCs/>
              </w:rPr>
              <w:t>Dentist</w:t>
            </w:r>
          </w:p>
          <w:p w14:paraId="54876629" w14:textId="77777777" w:rsidR="00413D5B" w:rsidRPr="000F63E4" w:rsidRDefault="00413D5B">
            <w:pPr>
              <w:pStyle w:val="Measurecodetable-textsmall-SH"/>
            </w:pPr>
            <w:r w:rsidRPr="000F63E4">
              <w:t>Dental therapist</w:t>
            </w:r>
          </w:p>
        </w:tc>
      </w:tr>
      <w:tr w:rsidR="00413D5B" w:rsidRPr="000F63E4" w14:paraId="1D34CD50" w14:textId="77777777" w:rsidTr="0025527F">
        <w:trPr>
          <w:trHeight w:val="20"/>
        </w:trPr>
        <w:tc>
          <w:tcPr>
            <w:tcW w:w="2830" w:type="dxa"/>
          </w:tcPr>
          <w:p w14:paraId="52B3AC4A" w14:textId="77777777" w:rsidR="00413D5B" w:rsidRPr="000F63E4" w:rsidRDefault="00413D5B">
            <w:pPr>
              <w:pStyle w:val="Measurecodetable-textsmall-SH"/>
            </w:pPr>
            <w:r w:rsidRPr="000F63E4">
              <w:t>Dental support (e</w:t>
            </w:r>
            <w:r>
              <w:t>.</w:t>
            </w:r>
            <w:r w:rsidRPr="000F63E4">
              <w:t>g</w:t>
            </w:r>
            <w:r>
              <w:t>.</w:t>
            </w:r>
            <w:r w:rsidRPr="000F63E4">
              <w:t xml:space="preserve"> dental assistant / dental technician)</w:t>
            </w:r>
          </w:p>
        </w:tc>
        <w:tc>
          <w:tcPr>
            <w:tcW w:w="4820" w:type="dxa"/>
          </w:tcPr>
          <w:p w14:paraId="71532824" w14:textId="77777777" w:rsidR="00413D5B" w:rsidRDefault="00413D5B">
            <w:pPr>
              <w:pStyle w:val="Measurecodetable-textsmall-SH"/>
              <w:rPr>
                <w:color w:val="000000"/>
              </w:rPr>
            </w:pPr>
            <w:r w:rsidRPr="001D6BBF">
              <w:rPr>
                <w:color w:val="000000"/>
              </w:rPr>
              <w:t>Dental hygienist</w:t>
            </w:r>
          </w:p>
          <w:p w14:paraId="1E37F36D" w14:textId="77777777" w:rsidR="00413D5B" w:rsidRPr="00C27D13" w:rsidRDefault="00413D5B">
            <w:pPr>
              <w:pStyle w:val="Measurecodetable-textsmall-SH"/>
              <w:rPr>
                <w:color w:val="000000"/>
              </w:rPr>
            </w:pPr>
            <w:r w:rsidRPr="00C27D13">
              <w:rPr>
                <w:color w:val="000000"/>
              </w:rPr>
              <w:t>Dental technician</w:t>
            </w:r>
          </w:p>
        </w:tc>
      </w:tr>
      <w:tr w:rsidR="00413D5B" w:rsidRPr="000F63E4" w14:paraId="5C8B70F1" w14:textId="77777777" w:rsidTr="0025527F">
        <w:trPr>
          <w:trHeight w:val="20"/>
        </w:trPr>
        <w:tc>
          <w:tcPr>
            <w:tcW w:w="2830" w:type="dxa"/>
          </w:tcPr>
          <w:p w14:paraId="0DB53887" w14:textId="77777777" w:rsidR="00413D5B" w:rsidRPr="000F63E4" w:rsidRDefault="00413D5B">
            <w:pPr>
              <w:pStyle w:val="Measurecodetable-textsmall-SH"/>
            </w:pPr>
            <w:r w:rsidRPr="000F63E4">
              <w:t>Sexual health worker</w:t>
            </w:r>
          </w:p>
        </w:tc>
        <w:tc>
          <w:tcPr>
            <w:tcW w:w="4820" w:type="dxa"/>
          </w:tcPr>
          <w:p w14:paraId="6B8783EC" w14:textId="77777777" w:rsidR="00413D5B" w:rsidRPr="000F63E4" w:rsidRDefault="00413D5B">
            <w:pPr>
              <w:pStyle w:val="Measurecodetable-textsmall-SH"/>
            </w:pPr>
            <w:r w:rsidRPr="000F63E4">
              <w:t>Sex health worker</w:t>
            </w:r>
          </w:p>
        </w:tc>
      </w:tr>
      <w:tr w:rsidR="00413D5B" w:rsidRPr="000F63E4" w14:paraId="0F2399A5" w14:textId="77777777" w:rsidTr="0025527F">
        <w:trPr>
          <w:trHeight w:val="20"/>
        </w:trPr>
        <w:tc>
          <w:tcPr>
            <w:tcW w:w="2830" w:type="dxa"/>
          </w:tcPr>
          <w:p w14:paraId="6C78A5D0" w14:textId="77777777" w:rsidR="00413D5B" w:rsidRPr="000F63E4" w:rsidRDefault="00413D5B">
            <w:pPr>
              <w:pStyle w:val="Measurecodetable-textsmall-SH"/>
            </w:pPr>
            <w:r w:rsidRPr="000F63E4">
              <w:t>Traditional healer</w:t>
            </w:r>
          </w:p>
        </w:tc>
        <w:tc>
          <w:tcPr>
            <w:tcW w:w="4820" w:type="dxa"/>
          </w:tcPr>
          <w:p w14:paraId="197AEC3E" w14:textId="77777777" w:rsidR="00413D5B" w:rsidRPr="008A7A25" w:rsidRDefault="00413D5B">
            <w:pPr>
              <w:pStyle w:val="Measurecodetable-textsmall-SH"/>
            </w:pPr>
            <w:r w:rsidRPr="008A7A25">
              <w:rPr>
                <w:color w:val="000000"/>
              </w:rPr>
              <w:t>Traditional healer</w:t>
            </w:r>
          </w:p>
        </w:tc>
      </w:tr>
      <w:tr w:rsidR="00413D5B" w:rsidRPr="000F63E4" w14:paraId="00925E83" w14:textId="77777777" w:rsidTr="0025527F">
        <w:trPr>
          <w:trHeight w:val="20"/>
        </w:trPr>
        <w:tc>
          <w:tcPr>
            <w:tcW w:w="2830" w:type="dxa"/>
          </w:tcPr>
          <w:p w14:paraId="63CA0556" w14:textId="77777777" w:rsidR="00413D5B" w:rsidRPr="000F63E4" w:rsidRDefault="00413D5B">
            <w:pPr>
              <w:pStyle w:val="Measurecodetable-textsmall-SH"/>
            </w:pPr>
            <w:r w:rsidRPr="000F63E4">
              <w:t>Other health / clinical staff</w:t>
            </w:r>
          </w:p>
        </w:tc>
        <w:tc>
          <w:tcPr>
            <w:tcW w:w="4820" w:type="dxa"/>
          </w:tcPr>
          <w:p w14:paraId="0D43099F" w14:textId="77777777" w:rsidR="00413D5B" w:rsidRPr="008A7A25" w:rsidRDefault="00413D5B">
            <w:pPr>
              <w:pStyle w:val="Measurecodetable-textsmall-SH"/>
            </w:pPr>
          </w:p>
        </w:tc>
      </w:tr>
      <w:tr w:rsidR="00413D5B" w:rsidRPr="000F63E4" w14:paraId="7A50DB16" w14:textId="77777777" w:rsidTr="0025527F">
        <w:trPr>
          <w:trHeight w:val="20"/>
        </w:trPr>
        <w:tc>
          <w:tcPr>
            <w:tcW w:w="2830" w:type="dxa"/>
          </w:tcPr>
          <w:p w14:paraId="0A40687D" w14:textId="77777777" w:rsidR="00413D5B" w:rsidRPr="000F63E4" w:rsidRDefault="00413D5B">
            <w:pPr>
              <w:pStyle w:val="Measurecodetable-textsmall-SH"/>
            </w:pPr>
            <w:r w:rsidRPr="000F63E4">
              <w:t>Transport – work for service</w:t>
            </w:r>
          </w:p>
        </w:tc>
        <w:tc>
          <w:tcPr>
            <w:tcW w:w="4820" w:type="dxa"/>
          </w:tcPr>
          <w:p w14:paraId="746374D4" w14:textId="77777777" w:rsidR="00413D5B" w:rsidRPr="000F63E4" w:rsidRDefault="00413D5B">
            <w:pPr>
              <w:pStyle w:val="Measurecodetable-textsmall-SH"/>
            </w:pPr>
            <w:r w:rsidRPr="001D6BBF">
              <w:rPr>
                <w:color w:val="000000"/>
              </w:rPr>
              <w:t>Transport (for practice workers)</w:t>
            </w:r>
          </w:p>
        </w:tc>
      </w:tr>
      <w:tr w:rsidR="00413D5B" w:rsidRPr="000F63E4" w14:paraId="4ECAB99E" w14:textId="77777777" w:rsidTr="0025527F">
        <w:trPr>
          <w:trHeight w:val="20"/>
        </w:trPr>
        <w:tc>
          <w:tcPr>
            <w:tcW w:w="2830" w:type="dxa"/>
          </w:tcPr>
          <w:p w14:paraId="0AF1E1B8" w14:textId="77777777" w:rsidR="00413D5B" w:rsidRPr="000F63E4" w:rsidRDefault="00413D5B">
            <w:pPr>
              <w:pStyle w:val="Measurecodetable-textsmall-SH"/>
            </w:pPr>
            <w:r w:rsidRPr="000F63E4">
              <w:t>Transport – do not work for service</w:t>
            </w:r>
          </w:p>
        </w:tc>
        <w:tc>
          <w:tcPr>
            <w:tcW w:w="4820" w:type="dxa"/>
          </w:tcPr>
          <w:p w14:paraId="7DD7A925" w14:textId="77777777" w:rsidR="00413D5B" w:rsidRPr="000F63E4" w:rsidRDefault="00413D5B">
            <w:pPr>
              <w:pStyle w:val="Measurecodetable-textsmall-SH"/>
            </w:pPr>
            <w:r w:rsidRPr="001D6BBF">
              <w:rPr>
                <w:color w:val="000000"/>
              </w:rPr>
              <w:t>Transport (for non-practice workers)</w:t>
            </w:r>
          </w:p>
        </w:tc>
      </w:tr>
      <w:tr w:rsidR="00413D5B" w:rsidRPr="000F63E4" w14:paraId="3EFBFA29" w14:textId="77777777" w:rsidTr="0025527F">
        <w:trPr>
          <w:trHeight w:val="20"/>
        </w:trPr>
        <w:tc>
          <w:tcPr>
            <w:tcW w:w="2830" w:type="dxa"/>
          </w:tcPr>
          <w:p w14:paraId="1BE4EE84" w14:textId="77777777" w:rsidR="00413D5B" w:rsidRPr="000F63E4" w:rsidRDefault="00413D5B">
            <w:pPr>
              <w:pStyle w:val="Measurecodetable-textsmall-SH"/>
            </w:pPr>
            <w:r w:rsidRPr="000F63E4">
              <w:t>Paediatrician</w:t>
            </w:r>
          </w:p>
        </w:tc>
        <w:tc>
          <w:tcPr>
            <w:tcW w:w="4820" w:type="dxa"/>
          </w:tcPr>
          <w:p w14:paraId="135664DE" w14:textId="77777777" w:rsidR="00413D5B" w:rsidRDefault="00413D5B">
            <w:pPr>
              <w:pStyle w:val="Measurecodetable-textsmall-SH"/>
            </w:pPr>
            <w:r w:rsidRPr="000F63E4">
              <w:t>Paediatrician</w:t>
            </w:r>
          </w:p>
          <w:p w14:paraId="74685DE1" w14:textId="77777777" w:rsidR="00413D5B" w:rsidRPr="000F63E4" w:rsidRDefault="00413D5B">
            <w:pPr>
              <w:pStyle w:val="Measurecodetable-textsmall-SH"/>
            </w:pPr>
            <w:r>
              <w:t>Paediatrics</w:t>
            </w:r>
          </w:p>
        </w:tc>
      </w:tr>
      <w:tr w:rsidR="00413D5B" w:rsidRPr="000F63E4" w14:paraId="6D2A79E5" w14:textId="77777777" w:rsidTr="0025527F">
        <w:trPr>
          <w:trHeight w:val="20"/>
        </w:trPr>
        <w:tc>
          <w:tcPr>
            <w:tcW w:w="2830" w:type="dxa"/>
          </w:tcPr>
          <w:p w14:paraId="63B8D826" w14:textId="77777777" w:rsidR="00413D5B" w:rsidRPr="000F63E4" w:rsidRDefault="00413D5B">
            <w:pPr>
              <w:pStyle w:val="Measurecodetable-textsmall-SH"/>
            </w:pPr>
            <w:r w:rsidRPr="000F63E4">
              <w:t>Endocrinologist</w:t>
            </w:r>
          </w:p>
        </w:tc>
        <w:tc>
          <w:tcPr>
            <w:tcW w:w="4820" w:type="dxa"/>
          </w:tcPr>
          <w:p w14:paraId="4D533358" w14:textId="77777777" w:rsidR="00413D5B" w:rsidRDefault="00413D5B">
            <w:pPr>
              <w:pStyle w:val="Measurecodetable-textsmall-SH"/>
            </w:pPr>
            <w:r w:rsidRPr="000F63E4">
              <w:t>Endocr</w:t>
            </w:r>
            <w:r>
              <w:t>i</w:t>
            </w:r>
            <w:r w:rsidRPr="000F63E4">
              <w:t>nologist</w:t>
            </w:r>
          </w:p>
          <w:p w14:paraId="0BE5A5B7" w14:textId="77777777" w:rsidR="00413D5B" w:rsidRPr="000F63E4" w:rsidRDefault="00413D5B">
            <w:pPr>
              <w:pStyle w:val="Measurecodetable-textsmall-SH"/>
            </w:pPr>
            <w:r>
              <w:t>Endocrinology</w:t>
            </w:r>
          </w:p>
        </w:tc>
      </w:tr>
      <w:tr w:rsidR="00413D5B" w:rsidRPr="000F63E4" w14:paraId="13480D4D" w14:textId="77777777" w:rsidTr="0025527F">
        <w:trPr>
          <w:trHeight w:val="20"/>
        </w:trPr>
        <w:tc>
          <w:tcPr>
            <w:tcW w:w="2830" w:type="dxa"/>
          </w:tcPr>
          <w:p w14:paraId="11933038" w14:textId="77777777" w:rsidR="00413D5B" w:rsidRPr="000F63E4" w:rsidRDefault="00413D5B">
            <w:pPr>
              <w:pStyle w:val="Measurecodetable-textsmall-SH"/>
            </w:pPr>
            <w:r w:rsidRPr="000F63E4">
              <w:t>Ophthalmologist</w:t>
            </w:r>
          </w:p>
        </w:tc>
        <w:tc>
          <w:tcPr>
            <w:tcW w:w="4820" w:type="dxa"/>
          </w:tcPr>
          <w:p w14:paraId="1C553172" w14:textId="77777777" w:rsidR="00413D5B" w:rsidRDefault="00413D5B">
            <w:pPr>
              <w:pStyle w:val="Measurecodetable-textsmall-SH"/>
            </w:pPr>
            <w:r w:rsidRPr="000F63E4">
              <w:t>Ophthalmologist</w:t>
            </w:r>
          </w:p>
          <w:p w14:paraId="0B56B523" w14:textId="77777777" w:rsidR="00413D5B" w:rsidRPr="000F63E4" w:rsidRDefault="00413D5B">
            <w:pPr>
              <w:pStyle w:val="Measurecodetable-textsmall-SH"/>
            </w:pPr>
            <w:r>
              <w:t>Ophthalmology</w:t>
            </w:r>
          </w:p>
        </w:tc>
      </w:tr>
      <w:tr w:rsidR="00413D5B" w:rsidRPr="000F63E4" w14:paraId="5F768A44" w14:textId="77777777" w:rsidTr="0025527F">
        <w:trPr>
          <w:trHeight w:val="20"/>
        </w:trPr>
        <w:tc>
          <w:tcPr>
            <w:tcW w:w="2830" w:type="dxa"/>
          </w:tcPr>
          <w:p w14:paraId="4E32ED9B" w14:textId="77777777" w:rsidR="00413D5B" w:rsidRPr="000F63E4" w:rsidRDefault="00413D5B">
            <w:pPr>
              <w:pStyle w:val="Measurecodetable-textsmall-SH"/>
            </w:pPr>
            <w:r w:rsidRPr="1A72F910">
              <w:t>Obstetrician / Gynecologists</w:t>
            </w:r>
          </w:p>
        </w:tc>
        <w:tc>
          <w:tcPr>
            <w:tcW w:w="4820" w:type="dxa"/>
          </w:tcPr>
          <w:p w14:paraId="2D51EBEC" w14:textId="77777777" w:rsidR="00413D5B" w:rsidRPr="00D12969" w:rsidRDefault="00413D5B">
            <w:pPr>
              <w:pStyle w:val="Measurecodetable-textsmall-SH"/>
            </w:pPr>
            <w:r w:rsidRPr="00D12969">
              <w:t>Obstetrician</w:t>
            </w:r>
          </w:p>
          <w:p w14:paraId="3AD4820B" w14:textId="77777777" w:rsidR="00413D5B" w:rsidRPr="00D12969" w:rsidRDefault="00413D5B">
            <w:pPr>
              <w:pStyle w:val="Measurecodetable-textsmall-SH"/>
            </w:pPr>
            <w:r w:rsidRPr="00D12969">
              <w:t>Obstetrician and gynaecologist</w:t>
            </w:r>
          </w:p>
          <w:p w14:paraId="058DBA83" w14:textId="77777777" w:rsidR="00413D5B" w:rsidRPr="00D12969" w:rsidRDefault="00413D5B">
            <w:pPr>
              <w:pStyle w:val="Measurecodetable-textsmall-SH"/>
            </w:pPr>
            <w:r w:rsidRPr="00D12969">
              <w:lastRenderedPageBreak/>
              <w:t>Obstetrics</w:t>
            </w:r>
          </w:p>
          <w:p w14:paraId="2938F740" w14:textId="77777777" w:rsidR="00413D5B" w:rsidRPr="00D12969" w:rsidRDefault="00413D5B">
            <w:pPr>
              <w:pStyle w:val="Measurecodetable-textsmall-SH"/>
            </w:pPr>
            <w:r w:rsidRPr="00D12969">
              <w:t>Gynaecologist</w:t>
            </w:r>
          </w:p>
          <w:p w14:paraId="09722CEB" w14:textId="77777777" w:rsidR="00413D5B" w:rsidRPr="00D12969" w:rsidRDefault="00413D5B">
            <w:pPr>
              <w:pStyle w:val="Measurecodetable-textsmall-SH"/>
            </w:pPr>
            <w:r w:rsidRPr="00D12969">
              <w:t>Gynaecology</w:t>
            </w:r>
          </w:p>
          <w:p w14:paraId="7C31DE9A" w14:textId="77777777" w:rsidR="00413D5B" w:rsidRPr="00D12969" w:rsidRDefault="00413D5B">
            <w:pPr>
              <w:pStyle w:val="Measurecodetable-textsmall-SH"/>
            </w:pPr>
            <w:r w:rsidRPr="00D12969">
              <w:t>OBGYN</w:t>
            </w:r>
          </w:p>
          <w:p w14:paraId="2035B2BB" w14:textId="77777777" w:rsidR="00413D5B" w:rsidRPr="00D12969" w:rsidRDefault="00413D5B">
            <w:pPr>
              <w:pStyle w:val="Measurecodetable-textsmall-SH"/>
            </w:pPr>
            <w:r w:rsidRPr="00D12969">
              <w:t>OB/GYN</w:t>
            </w:r>
          </w:p>
          <w:p w14:paraId="47168248" w14:textId="77777777" w:rsidR="00413D5B" w:rsidRPr="000F63E4" w:rsidRDefault="00413D5B">
            <w:pPr>
              <w:pStyle w:val="Measurecodetable-textsmall-SH"/>
            </w:pPr>
            <w:r w:rsidRPr="00D12969">
              <w:t>OBG</w:t>
            </w:r>
          </w:p>
        </w:tc>
      </w:tr>
      <w:tr w:rsidR="00413D5B" w:rsidRPr="000F63E4" w14:paraId="1E67D287" w14:textId="77777777" w:rsidTr="0025527F">
        <w:trPr>
          <w:trHeight w:val="20"/>
        </w:trPr>
        <w:tc>
          <w:tcPr>
            <w:tcW w:w="2830" w:type="dxa"/>
          </w:tcPr>
          <w:p w14:paraId="61A34830" w14:textId="77777777" w:rsidR="00413D5B" w:rsidRPr="000F63E4" w:rsidRDefault="00413D5B">
            <w:pPr>
              <w:pStyle w:val="Measurecodetable-textsmall-SH"/>
            </w:pPr>
            <w:r w:rsidRPr="000F63E4">
              <w:lastRenderedPageBreak/>
              <w:t>Ear nose and throat specialist</w:t>
            </w:r>
          </w:p>
        </w:tc>
        <w:tc>
          <w:tcPr>
            <w:tcW w:w="4820" w:type="dxa"/>
          </w:tcPr>
          <w:p w14:paraId="0302B62B" w14:textId="665FBE07" w:rsidR="00413D5B" w:rsidRPr="008D0B24" w:rsidRDefault="00413D5B">
            <w:pPr>
              <w:pStyle w:val="Measurecodetable-textsmall-SH"/>
            </w:pPr>
            <w:r w:rsidRPr="008D0B24">
              <w:t>Otorhinolaryngologist</w:t>
            </w:r>
          </w:p>
          <w:p w14:paraId="1A134AD1" w14:textId="77777777" w:rsidR="00413D5B" w:rsidRPr="008D0B24" w:rsidRDefault="00413D5B">
            <w:pPr>
              <w:pStyle w:val="Measurecodetable-textsmall-SH"/>
            </w:pPr>
            <w:r w:rsidRPr="358FCC62">
              <w:t>Otorhinolary surgeon</w:t>
            </w:r>
          </w:p>
          <w:p w14:paraId="7129FA6F" w14:textId="77777777" w:rsidR="00413D5B" w:rsidRPr="008D0B24" w:rsidRDefault="00413D5B">
            <w:pPr>
              <w:pStyle w:val="Measurecodetable-textsmall-SH"/>
            </w:pPr>
            <w:r w:rsidRPr="008D0B24">
              <w:t>ENT surgeon</w:t>
            </w:r>
          </w:p>
          <w:p w14:paraId="7279623E" w14:textId="77777777" w:rsidR="00413D5B" w:rsidRDefault="00413D5B">
            <w:pPr>
              <w:pStyle w:val="Measurecodetable-textsmall-SH"/>
            </w:pPr>
            <w:r w:rsidRPr="008D0B24">
              <w:t>Ear nose throat surgeon</w:t>
            </w:r>
          </w:p>
          <w:p w14:paraId="35BAD059" w14:textId="77777777" w:rsidR="00413D5B" w:rsidRPr="008D0B24" w:rsidRDefault="00413D5B">
            <w:pPr>
              <w:pStyle w:val="Measurecodetable-textsmall-SH"/>
            </w:pPr>
            <w:r w:rsidRPr="008D0B24">
              <w:t xml:space="preserve">Neck surgeon </w:t>
            </w:r>
          </w:p>
        </w:tc>
      </w:tr>
      <w:tr w:rsidR="00413D5B" w:rsidRPr="000F63E4" w14:paraId="0F24E3EF" w14:textId="77777777" w:rsidTr="0025527F">
        <w:trPr>
          <w:trHeight w:val="20"/>
        </w:trPr>
        <w:tc>
          <w:tcPr>
            <w:tcW w:w="2830" w:type="dxa"/>
          </w:tcPr>
          <w:p w14:paraId="100435F9" w14:textId="77777777" w:rsidR="00413D5B" w:rsidRPr="000F63E4" w:rsidRDefault="00413D5B">
            <w:pPr>
              <w:pStyle w:val="Measurecodetable-textsmall-SH"/>
            </w:pPr>
            <w:r w:rsidRPr="000F63E4">
              <w:t>Cardiologist</w:t>
            </w:r>
          </w:p>
        </w:tc>
        <w:tc>
          <w:tcPr>
            <w:tcW w:w="4820" w:type="dxa"/>
          </w:tcPr>
          <w:p w14:paraId="53E6974E" w14:textId="77777777" w:rsidR="00413D5B" w:rsidRPr="00416ECA" w:rsidRDefault="00413D5B">
            <w:pPr>
              <w:pStyle w:val="Measurecodetable-textsmall-SH"/>
            </w:pPr>
            <w:r w:rsidRPr="00416ECA">
              <w:t>Cardiologist</w:t>
            </w:r>
          </w:p>
          <w:p w14:paraId="50475BBC" w14:textId="77777777" w:rsidR="00413D5B" w:rsidRPr="00416ECA" w:rsidRDefault="00413D5B">
            <w:pPr>
              <w:pStyle w:val="Measurecodetable-textsmall-SH"/>
            </w:pPr>
            <w:r w:rsidRPr="00416ECA">
              <w:t>Cardiology</w:t>
            </w:r>
          </w:p>
          <w:p w14:paraId="5C971150" w14:textId="77777777" w:rsidR="00413D5B" w:rsidRPr="000F63E4" w:rsidRDefault="00413D5B">
            <w:pPr>
              <w:pStyle w:val="Measurecodetable-textsmall-SH"/>
            </w:pPr>
            <w:r w:rsidRPr="00416ECA">
              <w:t>Cardio</w:t>
            </w:r>
          </w:p>
        </w:tc>
      </w:tr>
      <w:tr w:rsidR="00413D5B" w:rsidRPr="000F63E4" w14:paraId="0167B286" w14:textId="77777777" w:rsidTr="0025527F">
        <w:trPr>
          <w:trHeight w:val="20"/>
        </w:trPr>
        <w:tc>
          <w:tcPr>
            <w:tcW w:w="2830" w:type="dxa"/>
          </w:tcPr>
          <w:p w14:paraId="154902F2" w14:textId="77777777" w:rsidR="00413D5B" w:rsidRPr="000F63E4" w:rsidRDefault="00413D5B">
            <w:pPr>
              <w:pStyle w:val="Measurecodetable-textsmall-SH"/>
            </w:pPr>
            <w:r w:rsidRPr="000F63E4">
              <w:t>Renal medical specialist</w:t>
            </w:r>
          </w:p>
        </w:tc>
        <w:tc>
          <w:tcPr>
            <w:tcW w:w="4820" w:type="dxa"/>
          </w:tcPr>
          <w:p w14:paraId="51CD40C9" w14:textId="77777777" w:rsidR="00413D5B" w:rsidRPr="00717B7C" w:rsidRDefault="00413D5B">
            <w:pPr>
              <w:pStyle w:val="Measurecodetable-textsmall-SH"/>
            </w:pPr>
            <w:r w:rsidRPr="00717B7C">
              <w:t>Renal medicine specialist</w:t>
            </w:r>
          </w:p>
          <w:p w14:paraId="4A3B4333" w14:textId="77777777" w:rsidR="00413D5B" w:rsidRPr="000F63E4" w:rsidRDefault="00413D5B">
            <w:pPr>
              <w:pStyle w:val="Measurecodetable-textsmall-SH"/>
            </w:pPr>
            <w:r w:rsidRPr="00717B7C">
              <w:t>Renal medicine</w:t>
            </w:r>
          </w:p>
        </w:tc>
      </w:tr>
      <w:tr w:rsidR="00413D5B" w:rsidRPr="000F63E4" w14:paraId="52C75685" w14:textId="77777777" w:rsidTr="0025527F">
        <w:trPr>
          <w:trHeight w:val="20"/>
        </w:trPr>
        <w:tc>
          <w:tcPr>
            <w:tcW w:w="2830" w:type="dxa"/>
          </w:tcPr>
          <w:p w14:paraId="023873E2" w14:textId="77777777" w:rsidR="00413D5B" w:rsidRPr="000F63E4" w:rsidRDefault="00413D5B">
            <w:pPr>
              <w:pStyle w:val="Measurecodetable-textsmall-SH"/>
            </w:pPr>
            <w:r w:rsidRPr="000F63E4">
              <w:t>Psychiatrist/psychiatric registrar</w:t>
            </w:r>
          </w:p>
        </w:tc>
        <w:tc>
          <w:tcPr>
            <w:tcW w:w="4820" w:type="dxa"/>
          </w:tcPr>
          <w:p w14:paraId="3F03103A" w14:textId="77777777" w:rsidR="00413D5B" w:rsidRPr="000F63E4" w:rsidRDefault="00413D5B">
            <w:pPr>
              <w:pStyle w:val="Measurecodetable-textsmall-SH"/>
            </w:pPr>
            <w:r w:rsidRPr="000F63E4">
              <w:t>Psychiatrist</w:t>
            </w:r>
          </w:p>
        </w:tc>
      </w:tr>
      <w:tr w:rsidR="00413D5B" w:rsidRPr="000F63E4" w14:paraId="64BA3411" w14:textId="77777777" w:rsidTr="0025527F">
        <w:trPr>
          <w:trHeight w:val="20"/>
        </w:trPr>
        <w:tc>
          <w:tcPr>
            <w:tcW w:w="2830" w:type="dxa"/>
          </w:tcPr>
          <w:p w14:paraId="444F0ED9" w14:textId="77777777" w:rsidR="00413D5B" w:rsidRPr="000F63E4" w:rsidRDefault="00413D5B">
            <w:pPr>
              <w:pStyle w:val="Measurecodetable-textsmall-SH"/>
            </w:pPr>
            <w:r w:rsidRPr="000F63E4">
              <w:t>Dermatologist</w:t>
            </w:r>
          </w:p>
        </w:tc>
        <w:tc>
          <w:tcPr>
            <w:tcW w:w="4820" w:type="dxa"/>
          </w:tcPr>
          <w:p w14:paraId="5A13F1E7" w14:textId="77777777" w:rsidR="00413D5B" w:rsidRDefault="00413D5B">
            <w:pPr>
              <w:pStyle w:val="Measurecodetable-textsmall-SH"/>
            </w:pPr>
            <w:r w:rsidRPr="000F63E4">
              <w:t>Dermatologist</w:t>
            </w:r>
          </w:p>
          <w:p w14:paraId="4A340428" w14:textId="77777777" w:rsidR="00413D5B" w:rsidRPr="000F63E4" w:rsidRDefault="00413D5B">
            <w:pPr>
              <w:pStyle w:val="Measurecodetable-textsmall-SH"/>
            </w:pPr>
            <w:r>
              <w:t>Dermatology</w:t>
            </w:r>
          </w:p>
        </w:tc>
      </w:tr>
      <w:tr w:rsidR="00413D5B" w:rsidRPr="000F63E4" w14:paraId="71AF4E50" w14:textId="77777777" w:rsidTr="0025527F">
        <w:trPr>
          <w:trHeight w:val="20"/>
        </w:trPr>
        <w:tc>
          <w:tcPr>
            <w:tcW w:w="2830" w:type="dxa"/>
          </w:tcPr>
          <w:p w14:paraId="566C61C4" w14:textId="77777777" w:rsidR="00413D5B" w:rsidRPr="000F63E4" w:rsidRDefault="00413D5B">
            <w:pPr>
              <w:pStyle w:val="Measurecodetable-textsmall-SH"/>
            </w:pPr>
            <w:r w:rsidRPr="000F63E4">
              <w:t>Surgeon</w:t>
            </w:r>
          </w:p>
        </w:tc>
        <w:tc>
          <w:tcPr>
            <w:tcW w:w="4820" w:type="dxa"/>
          </w:tcPr>
          <w:p w14:paraId="5F5323EB" w14:textId="77777777" w:rsidR="00413D5B" w:rsidRPr="003A4567" w:rsidRDefault="00413D5B">
            <w:pPr>
              <w:pStyle w:val="Measurecodetable-textsmall-SH"/>
            </w:pPr>
            <w:r w:rsidRPr="003A4567">
              <w:t>Surgeon</w:t>
            </w:r>
          </w:p>
          <w:p w14:paraId="1395DD7E" w14:textId="77777777" w:rsidR="00413D5B" w:rsidRPr="003A4567" w:rsidRDefault="00413D5B">
            <w:pPr>
              <w:pStyle w:val="Measurecodetable-textsmall-SH"/>
            </w:pPr>
            <w:r w:rsidRPr="003A4567">
              <w:t>Surgeon general</w:t>
            </w:r>
          </w:p>
          <w:p w14:paraId="775EEC8F" w14:textId="77777777" w:rsidR="00413D5B" w:rsidRPr="003A4567" w:rsidRDefault="00413D5B">
            <w:pPr>
              <w:pStyle w:val="Measurecodetable-textsmall-SH"/>
            </w:pPr>
            <w:r w:rsidRPr="003A4567">
              <w:t>General surgeon</w:t>
            </w:r>
          </w:p>
        </w:tc>
      </w:tr>
      <w:tr w:rsidR="00413D5B" w:rsidRPr="000F63E4" w14:paraId="3F627170" w14:textId="77777777" w:rsidTr="0025527F">
        <w:trPr>
          <w:trHeight w:val="20"/>
        </w:trPr>
        <w:tc>
          <w:tcPr>
            <w:tcW w:w="2830" w:type="dxa"/>
          </w:tcPr>
          <w:p w14:paraId="6D5C4972" w14:textId="77777777" w:rsidR="00413D5B" w:rsidRPr="000F63E4" w:rsidRDefault="00413D5B">
            <w:pPr>
              <w:pStyle w:val="Measurecodetable-textsmall-SH"/>
            </w:pPr>
            <w:r w:rsidRPr="000F63E4">
              <w:t>Specialist other or not specified</w:t>
            </w:r>
          </w:p>
        </w:tc>
        <w:tc>
          <w:tcPr>
            <w:tcW w:w="4820" w:type="dxa"/>
          </w:tcPr>
          <w:p w14:paraId="22BB0B26" w14:textId="77777777" w:rsidR="00413D5B" w:rsidRPr="000F63E4" w:rsidRDefault="00413D5B">
            <w:pPr>
              <w:pStyle w:val="Measurecodetable-textsmall-SH"/>
            </w:pPr>
          </w:p>
        </w:tc>
      </w:tr>
      <w:tr w:rsidR="00413D5B" w:rsidRPr="000F63E4" w14:paraId="0C620E02" w14:textId="77777777" w:rsidTr="0025527F">
        <w:trPr>
          <w:trHeight w:val="20"/>
        </w:trPr>
        <w:tc>
          <w:tcPr>
            <w:tcW w:w="2830" w:type="dxa"/>
          </w:tcPr>
          <w:p w14:paraId="2F424316" w14:textId="77777777" w:rsidR="00413D5B" w:rsidRPr="000F63E4" w:rsidRDefault="00413D5B">
            <w:pPr>
              <w:pStyle w:val="Measurecodetable-textsmall-SH"/>
            </w:pPr>
            <w:r w:rsidRPr="000F63E4">
              <w:t>Psychologist</w:t>
            </w:r>
          </w:p>
        </w:tc>
        <w:tc>
          <w:tcPr>
            <w:tcW w:w="4820" w:type="dxa"/>
          </w:tcPr>
          <w:p w14:paraId="78BB5EC1" w14:textId="77777777" w:rsidR="00413D5B" w:rsidRPr="0025527F" w:rsidRDefault="00413D5B">
            <w:pPr>
              <w:pStyle w:val="Measurecodetable-textsmall-SH"/>
              <w:rPr>
                <w:b/>
                <w:bCs/>
              </w:rPr>
            </w:pPr>
            <w:r w:rsidRPr="0025527F">
              <w:rPr>
                <w:b/>
                <w:bCs/>
              </w:rPr>
              <w:t>Psychologist</w:t>
            </w:r>
          </w:p>
          <w:p w14:paraId="472F1B88" w14:textId="77777777" w:rsidR="00413D5B" w:rsidRPr="00EC171C" w:rsidRDefault="00413D5B">
            <w:pPr>
              <w:pStyle w:val="Measurecodetable-textsmall-SH"/>
            </w:pPr>
            <w:r w:rsidRPr="00EC171C">
              <w:t>Clinical psychologist</w:t>
            </w:r>
          </w:p>
          <w:p w14:paraId="75400F56" w14:textId="77777777" w:rsidR="00413D5B" w:rsidRPr="00EC171C" w:rsidRDefault="00413D5B">
            <w:pPr>
              <w:pStyle w:val="Measurecodetable-textsmall-SH"/>
            </w:pPr>
            <w:r w:rsidRPr="00EC171C">
              <w:t>Educational psychologist</w:t>
            </w:r>
          </w:p>
          <w:p w14:paraId="35995BC4" w14:textId="77777777" w:rsidR="00413D5B" w:rsidRPr="00EC171C" w:rsidRDefault="00413D5B">
            <w:pPr>
              <w:pStyle w:val="Measurecodetable-textsmall-SH"/>
            </w:pPr>
            <w:r w:rsidRPr="00EC171C">
              <w:t>Organisational psychologist</w:t>
            </w:r>
          </w:p>
          <w:p w14:paraId="57623C0D" w14:textId="77777777" w:rsidR="00413D5B" w:rsidRPr="000F63E4" w:rsidRDefault="00413D5B">
            <w:pPr>
              <w:pStyle w:val="Measurecodetable-textsmall-SH"/>
            </w:pPr>
            <w:r w:rsidRPr="00EC171C">
              <w:t>Psychotherapist</w:t>
            </w:r>
          </w:p>
        </w:tc>
      </w:tr>
      <w:tr w:rsidR="00413D5B" w:rsidRPr="000F63E4" w14:paraId="1982B5A7" w14:textId="77777777" w:rsidTr="0025527F">
        <w:trPr>
          <w:trHeight w:val="20"/>
        </w:trPr>
        <w:tc>
          <w:tcPr>
            <w:tcW w:w="2830" w:type="dxa"/>
          </w:tcPr>
          <w:p w14:paraId="28C01B73" w14:textId="77777777" w:rsidR="00413D5B" w:rsidRPr="000F63E4" w:rsidRDefault="00413D5B">
            <w:pPr>
              <w:pStyle w:val="Measurecodetable-textsmall-SH"/>
            </w:pPr>
            <w:r w:rsidRPr="000F63E4">
              <w:t>Counsellor</w:t>
            </w:r>
          </w:p>
        </w:tc>
        <w:tc>
          <w:tcPr>
            <w:tcW w:w="4820" w:type="dxa"/>
          </w:tcPr>
          <w:p w14:paraId="73762BA8" w14:textId="77777777" w:rsidR="00413D5B" w:rsidRPr="000F63E4" w:rsidRDefault="00413D5B">
            <w:pPr>
              <w:pStyle w:val="Measurecodetable-textsmall-SH"/>
            </w:pPr>
            <w:r w:rsidRPr="000F63E4">
              <w:t>Counsellor</w:t>
            </w:r>
          </w:p>
        </w:tc>
      </w:tr>
      <w:tr w:rsidR="00413D5B" w:rsidRPr="000F63E4" w14:paraId="007E73B7" w14:textId="77777777" w:rsidTr="0025527F">
        <w:trPr>
          <w:trHeight w:val="20"/>
        </w:trPr>
        <w:tc>
          <w:tcPr>
            <w:tcW w:w="2830" w:type="dxa"/>
          </w:tcPr>
          <w:p w14:paraId="467F8542" w14:textId="77777777" w:rsidR="00413D5B" w:rsidRPr="000F63E4" w:rsidRDefault="00413D5B">
            <w:pPr>
              <w:pStyle w:val="Measurecodetable-textsmall-SH"/>
            </w:pPr>
            <w:r w:rsidRPr="000F63E4">
              <w:t>Social worker</w:t>
            </w:r>
          </w:p>
        </w:tc>
        <w:tc>
          <w:tcPr>
            <w:tcW w:w="4820" w:type="dxa"/>
          </w:tcPr>
          <w:p w14:paraId="66E54DB8" w14:textId="77777777" w:rsidR="00413D5B" w:rsidRPr="0025527F" w:rsidRDefault="00413D5B">
            <w:pPr>
              <w:pStyle w:val="Measurecodetable-textsmall-SH"/>
              <w:rPr>
                <w:b/>
                <w:bCs/>
              </w:rPr>
            </w:pPr>
            <w:r w:rsidRPr="0025527F">
              <w:rPr>
                <w:b/>
                <w:bCs/>
              </w:rPr>
              <w:t>Social worker</w:t>
            </w:r>
          </w:p>
        </w:tc>
      </w:tr>
      <w:tr w:rsidR="00413D5B" w:rsidRPr="000F63E4" w14:paraId="11073996" w14:textId="77777777" w:rsidTr="0025527F">
        <w:trPr>
          <w:trHeight w:val="20"/>
        </w:trPr>
        <w:tc>
          <w:tcPr>
            <w:tcW w:w="2830" w:type="dxa"/>
          </w:tcPr>
          <w:p w14:paraId="0E29E310" w14:textId="77777777" w:rsidR="00413D5B" w:rsidRPr="000F63E4" w:rsidRDefault="00413D5B">
            <w:pPr>
              <w:pStyle w:val="Measurecodetable-textsmall-SH"/>
            </w:pPr>
            <w:r w:rsidRPr="000F63E4">
              <w:t>Welfare worker</w:t>
            </w:r>
          </w:p>
        </w:tc>
        <w:tc>
          <w:tcPr>
            <w:tcW w:w="4820" w:type="dxa"/>
          </w:tcPr>
          <w:p w14:paraId="0796181B" w14:textId="77777777" w:rsidR="00413D5B" w:rsidRPr="000F63E4" w:rsidRDefault="00413D5B">
            <w:pPr>
              <w:pStyle w:val="Measurecodetable-textsmall-SH"/>
            </w:pPr>
            <w:r w:rsidRPr="000F63E4">
              <w:t>Welfare Worker</w:t>
            </w:r>
          </w:p>
          <w:p w14:paraId="24277E8E" w14:textId="77777777" w:rsidR="00413D5B" w:rsidRPr="000F63E4" w:rsidRDefault="00413D5B">
            <w:pPr>
              <w:pStyle w:val="Measurecodetable-textsmall-SH"/>
            </w:pPr>
          </w:p>
        </w:tc>
      </w:tr>
      <w:tr w:rsidR="00413D5B" w:rsidRPr="000F63E4" w14:paraId="0A7B13BF" w14:textId="77777777" w:rsidTr="0025527F">
        <w:trPr>
          <w:trHeight w:val="20"/>
        </w:trPr>
        <w:tc>
          <w:tcPr>
            <w:tcW w:w="2830" w:type="dxa"/>
          </w:tcPr>
          <w:p w14:paraId="5D38FBB1" w14:textId="77777777" w:rsidR="00413D5B" w:rsidRPr="000F63E4" w:rsidRDefault="00413D5B">
            <w:pPr>
              <w:pStyle w:val="Measurecodetable-textsmall-SH"/>
            </w:pPr>
            <w:r w:rsidRPr="000F63E4">
              <w:t>SEWB staff – link up caseworker</w:t>
            </w:r>
          </w:p>
        </w:tc>
        <w:tc>
          <w:tcPr>
            <w:tcW w:w="4820" w:type="dxa"/>
          </w:tcPr>
          <w:p w14:paraId="0C62CD6F" w14:textId="77777777" w:rsidR="00413D5B" w:rsidRPr="00125F2E" w:rsidRDefault="00413D5B">
            <w:pPr>
              <w:pStyle w:val="Measurecodetable-textsmall-SH"/>
            </w:pPr>
            <w:r w:rsidRPr="358FCC62">
              <w:t>SEWB LinkUp caseworkers</w:t>
            </w:r>
          </w:p>
          <w:p w14:paraId="456FE2CE" w14:textId="77777777" w:rsidR="00413D5B" w:rsidRPr="00125F2E" w:rsidRDefault="00413D5B">
            <w:pPr>
              <w:pStyle w:val="Measurecodetable-textsmall-SH"/>
            </w:pPr>
            <w:r w:rsidRPr="00125F2E">
              <w:t>SEWB Link Up caseworkers</w:t>
            </w:r>
          </w:p>
          <w:p w14:paraId="705CDD9D" w14:textId="77777777" w:rsidR="00413D5B" w:rsidRPr="000F63E4" w:rsidRDefault="00413D5B">
            <w:pPr>
              <w:pStyle w:val="Measurecodetable-textsmall-SH"/>
            </w:pPr>
            <w:r w:rsidRPr="00125F2E">
              <w:t>Social and Emotional Well-Being Link Up caseworker</w:t>
            </w:r>
          </w:p>
        </w:tc>
      </w:tr>
      <w:tr w:rsidR="00413D5B" w:rsidRPr="000F63E4" w14:paraId="69E7499C" w14:textId="77777777" w:rsidTr="0025527F">
        <w:trPr>
          <w:trHeight w:val="20"/>
        </w:trPr>
        <w:tc>
          <w:tcPr>
            <w:tcW w:w="2830" w:type="dxa"/>
          </w:tcPr>
          <w:p w14:paraId="2EB13E96" w14:textId="77777777" w:rsidR="00413D5B" w:rsidRPr="000F63E4" w:rsidRDefault="00413D5B">
            <w:pPr>
              <w:pStyle w:val="Measurecodetable-textsmall-SH"/>
            </w:pPr>
            <w:r w:rsidRPr="000F63E4">
              <w:t>SEWB staff other or not specified</w:t>
            </w:r>
          </w:p>
        </w:tc>
        <w:tc>
          <w:tcPr>
            <w:tcW w:w="4820" w:type="dxa"/>
          </w:tcPr>
          <w:p w14:paraId="2EFCFDE5" w14:textId="77777777" w:rsidR="00413D5B" w:rsidRPr="000F63E4" w:rsidRDefault="00413D5B">
            <w:pPr>
              <w:pStyle w:val="Measurecodetable-textsmall-SH"/>
            </w:pPr>
          </w:p>
        </w:tc>
      </w:tr>
      <w:tr w:rsidR="00413D5B" w:rsidRPr="000F63E4" w14:paraId="66B5D8EC" w14:textId="77777777" w:rsidTr="0025527F">
        <w:trPr>
          <w:trHeight w:val="20"/>
        </w:trPr>
        <w:tc>
          <w:tcPr>
            <w:tcW w:w="2830" w:type="dxa"/>
          </w:tcPr>
          <w:p w14:paraId="7C222646" w14:textId="77777777" w:rsidR="00413D5B" w:rsidRPr="000F63E4" w:rsidRDefault="00413D5B">
            <w:pPr>
              <w:pStyle w:val="Measurecodetable-textsmall-SH"/>
            </w:pPr>
            <w:r w:rsidRPr="000F63E4">
              <w:t>Audiologist/ audiometrist</w:t>
            </w:r>
          </w:p>
        </w:tc>
        <w:tc>
          <w:tcPr>
            <w:tcW w:w="4820" w:type="dxa"/>
          </w:tcPr>
          <w:p w14:paraId="0E31A26C" w14:textId="77777777" w:rsidR="00413D5B" w:rsidRPr="000F63E4" w:rsidRDefault="00413D5B">
            <w:pPr>
              <w:pStyle w:val="Measurecodetable-textsmall-SH"/>
            </w:pPr>
            <w:r w:rsidRPr="000F63E4">
              <w:t>Audiologist</w:t>
            </w:r>
          </w:p>
        </w:tc>
      </w:tr>
      <w:tr w:rsidR="00413D5B" w:rsidRPr="000F63E4" w14:paraId="10AC69E8" w14:textId="77777777" w:rsidTr="0025527F">
        <w:trPr>
          <w:trHeight w:val="20"/>
        </w:trPr>
        <w:tc>
          <w:tcPr>
            <w:tcW w:w="2830" w:type="dxa"/>
          </w:tcPr>
          <w:p w14:paraId="694FD496" w14:textId="77777777" w:rsidR="00413D5B" w:rsidRPr="000F63E4" w:rsidRDefault="00413D5B">
            <w:pPr>
              <w:pStyle w:val="Measurecodetable-textsmall-SH"/>
            </w:pPr>
            <w:r w:rsidRPr="000F63E4">
              <w:t>Diabetes educator</w:t>
            </w:r>
          </w:p>
        </w:tc>
        <w:tc>
          <w:tcPr>
            <w:tcW w:w="4820" w:type="dxa"/>
          </w:tcPr>
          <w:p w14:paraId="1D5245A4" w14:textId="77777777" w:rsidR="00413D5B" w:rsidRPr="000F63E4" w:rsidRDefault="00413D5B">
            <w:pPr>
              <w:pStyle w:val="Measurecodetable-textsmall-SH"/>
            </w:pPr>
            <w:r w:rsidRPr="000F63E4">
              <w:t>Diabetes educator</w:t>
            </w:r>
          </w:p>
          <w:p w14:paraId="784662FE" w14:textId="77777777" w:rsidR="00413D5B" w:rsidRPr="000F63E4" w:rsidRDefault="00413D5B">
            <w:pPr>
              <w:pStyle w:val="Measurecodetable-textsmall-SH"/>
            </w:pPr>
            <w:r w:rsidRPr="000F63E4">
              <w:t>Diabetic educator</w:t>
            </w:r>
          </w:p>
        </w:tc>
      </w:tr>
      <w:tr w:rsidR="00413D5B" w:rsidRPr="000F63E4" w14:paraId="113440ED" w14:textId="77777777" w:rsidTr="0025527F">
        <w:trPr>
          <w:trHeight w:val="20"/>
        </w:trPr>
        <w:tc>
          <w:tcPr>
            <w:tcW w:w="2830" w:type="dxa"/>
          </w:tcPr>
          <w:p w14:paraId="4167A17A" w14:textId="77777777" w:rsidR="00413D5B" w:rsidRPr="000F63E4" w:rsidRDefault="00413D5B">
            <w:pPr>
              <w:pStyle w:val="Measurecodetable-textsmall-SH"/>
            </w:pPr>
            <w:r w:rsidRPr="000F63E4">
              <w:t>Dietician</w:t>
            </w:r>
          </w:p>
        </w:tc>
        <w:tc>
          <w:tcPr>
            <w:tcW w:w="4820" w:type="dxa"/>
          </w:tcPr>
          <w:p w14:paraId="2B58982A" w14:textId="77777777" w:rsidR="00413D5B" w:rsidRDefault="00413D5B">
            <w:pPr>
              <w:pStyle w:val="Measurecodetable-textsmall-SH"/>
            </w:pPr>
            <w:r w:rsidRPr="000F63E4">
              <w:t>Dietician</w:t>
            </w:r>
          </w:p>
          <w:p w14:paraId="00D25755" w14:textId="77777777" w:rsidR="00413D5B" w:rsidRPr="0025527F" w:rsidRDefault="00413D5B">
            <w:pPr>
              <w:pStyle w:val="Measurecodetable-textsmall-SH"/>
              <w:rPr>
                <w:b/>
                <w:bCs/>
              </w:rPr>
            </w:pPr>
            <w:r w:rsidRPr="0025527F">
              <w:rPr>
                <w:b/>
                <w:bCs/>
              </w:rPr>
              <w:t>Dietitian</w:t>
            </w:r>
          </w:p>
        </w:tc>
      </w:tr>
      <w:tr w:rsidR="00413D5B" w:rsidRPr="000F63E4" w14:paraId="105F07B1" w14:textId="77777777" w:rsidTr="0025527F">
        <w:trPr>
          <w:trHeight w:val="20"/>
        </w:trPr>
        <w:tc>
          <w:tcPr>
            <w:tcW w:w="2830" w:type="dxa"/>
          </w:tcPr>
          <w:p w14:paraId="1CAB80FB" w14:textId="77777777" w:rsidR="00413D5B" w:rsidRPr="000F63E4" w:rsidRDefault="00413D5B">
            <w:pPr>
              <w:pStyle w:val="Measurecodetable-textsmall-SH"/>
            </w:pPr>
            <w:r w:rsidRPr="000F63E4">
              <w:t>Optometrist</w:t>
            </w:r>
          </w:p>
        </w:tc>
        <w:tc>
          <w:tcPr>
            <w:tcW w:w="4820" w:type="dxa"/>
          </w:tcPr>
          <w:p w14:paraId="2B03BB08" w14:textId="77777777" w:rsidR="00413D5B" w:rsidRPr="000F63E4" w:rsidRDefault="00413D5B">
            <w:pPr>
              <w:pStyle w:val="Measurecodetable-textsmall-SH"/>
            </w:pPr>
            <w:r w:rsidRPr="000F63E4">
              <w:t>Optometrist</w:t>
            </w:r>
          </w:p>
        </w:tc>
      </w:tr>
      <w:tr w:rsidR="00413D5B" w:rsidRPr="000F63E4" w14:paraId="4809EA9C" w14:textId="77777777" w:rsidTr="0025527F">
        <w:trPr>
          <w:trHeight w:val="20"/>
        </w:trPr>
        <w:tc>
          <w:tcPr>
            <w:tcW w:w="2830" w:type="dxa"/>
          </w:tcPr>
          <w:p w14:paraId="28B6D14B" w14:textId="77777777" w:rsidR="00413D5B" w:rsidRPr="000F63E4" w:rsidRDefault="00413D5B">
            <w:pPr>
              <w:pStyle w:val="Measurecodetable-textsmall-SH"/>
            </w:pPr>
            <w:r w:rsidRPr="000F63E4">
              <w:t>Pharmacist</w:t>
            </w:r>
          </w:p>
        </w:tc>
        <w:tc>
          <w:tcPr>
            <w:tcW w:w="4820" w:type="dxa"/>
          </w:tcPr>
          <w:p w14:paraId="1647DD5A" w14:textId="77777777" w:rsidR="00413D5B" w:rsidRPr="000F63E4" w:rsidRDefault="00413D5B">
            <w:pPr>
              <w:pStyle w:val="Measurecodetable-textsmall-SH"/>
            </w:pPr>
            <w:r w:rsidRPr="000F63E4">
              <w:t>Pharmacist</w:t>
            </w:r>
          </w:p>
        </w:tc>
      </w:tr>
      <w:tr w:rsidR="00413D5B" w:rsidRPr="000F63E4" w14:paraId="5A4BA5D6" w14:textId="77777777" w:rsidTr="0025527F">
        <w:trPr>
          <w:trHeight w:val="20"/>
        </w:trPr>
        <w:tc>
          <w:tcPr>
            <w:tcW w:w="2830" w:type="dxa"/>
          </w:tcPr>
          <w:p w14:paraId="3F7A4979" w14:textId="77777777" w:rsidR="00413D5B" w:rsidRPr="000F63E4" w:rsidRDefault="00413D5B">
            <w:pPr>
              <w:pStyle w:val="Measurecodetable-textsmall-SH"/>
            </w:pPr>
            <w:r w:rsidRPr="000F63E4">
              <w:t>Physiotherapist</w:t>
            </w:r>
          </w:p>
        </w:tc>
        <w:tc>
          <w:tcPr>
            <w:tcW w:w="4820" w:type="dxa"/>
          </w:tcPr>
          <w:p w14:paraId="371B6519" w14:textId="77777777" w:rsidR="00413D5B" w:rsidRPr="0025527F" w:rsidRDefault="00413D5B">
            <w:pPr>
              <w:pStyle w:val="Measurecodetable-textsmall-SH"/>
              <w:rPr>
                <w:b/>
                <w:bCs/>
              </w:rPr>
            </w:pPr>
            <w:r w:rsidRPr="0025527F">
              <w:rPr>
                <w:b/>
                <w:bCs/>
              </w:rPr>
              <w:t>Physiotherapist</w:t>
            </w:r>
          </w:p>
          <w:p w14:paraId="31023BC3" w14:textId="77777777" w:rsidR="00413D5B" w:rsidRPr="000F63E4" w:rsidRDefault="00413D5B">
            <w:pPr>
              <w:pStyle w:val="Measurecodetable-textsmall-SH"/>
            </w:pPr>
            <w:r>
              <w:t>Physio</w:t>
            </w:r>
          </w:p>
        </w:tc>
      </w:tr>
      <w:tr w:rsidR="00413D5B" w:rsidRPr="000F63E4" w14:paraId="679723F2" w14:textId="77777777" w:rsidTr="0025527F">
        <w:trPr>
          <w:trHeight w:val="20"/>
        </w:trPr>
        <w:tc>
          <w:tcPr>
            <w:tcW w:w="2830" w:type="dxa"/>
          </w:tcPr>
          <w:p w14:paraId="2325D6E4" w14:textId="77777777" w:rsidR="00413D5B" w:rsidRPr="000F63E4" w:rsidRDefault="00413D5B">
            <w:pPr>
              <w:pStyle w:val="Measurecodetable-textsmall-SH"/>
            </w:pPr>
            <w:r w:rsidRPr="000F63E4">
              <w:t>Podiatrist</w:t>
            </w:r>
          </w:p>
        </w:tc>
        <w:tc>
          <w:tcPr>
            <w:tcW w:w="4820" w:type="dxa"/>
          </w:tcPr>
          <w:p w14:paraId="6A66232C" w14:textId="77777777" w:rsidR="00413D5B" w:rsidRPr="0025527F" w:rsidRDefault="00413D5B">
            <w:pPr>
              <w:pStyle w:val="Measurecodetable-textsmall-SH"/>
              <w:rPr>
                <w:b/>
                <w:bCs/>
              </w:rPr>
            </w:pPr>
            <w:r w:rsidRPr="0025527F">
              <w:rPr>
                <w:b/>
                <w:bCs/>
              </w:rPr>
              <w:t>Podiatrist</w:t>
            </w:r>
          </w:p>
        </w:tc>
      </w:tr>
      <w:tr w:rsidR="00413D5B" w:rsidRPr="000F63E4" w14:paraId="146AB52C" w14:textId="77777777" w:rsidTr="0025527F">
        <w:trPr>
          <w:trHeight w:val="20"/>
        </w:trPr>
        <w:tc>
          <w:tcPr>
            <w:tcW w:w="2830" w:type="dxa"/>
          </w:tcPr>
          <w:p w14:paraId="2C4AE756" w14:textId="77777777" w:rsidR="00413D5B" w:rsidRPr="000F63E4" w:rsidRDefault="00413D5B">
            <w:pPr>
              <w:pStyle w:val="Measurecodetable-textsmall-SH"/>
            </w:pPr>
            <w:r w:rsidRPr="000F63E4">
              <w:t>Speech pathologist</w:t>
            </w:r>
          </w:p>
        </w:tc>
        <w:tc>
          <w:tcPr>
            <w:tcW w:w="4820" w:type="dxa"/>
          </w:tcPr>
          <w:p w14:paraId="61764AC6" w14:textId="77777777" w:rsidR="00413D5B" w:rsidRDefault="00413D5B">
            <w:pPr>
              <w:pStyle w:val="Measurecodetable-textsmall-SH"/>
            </w:pPr>
            <w:r w:rsidRPr="000F63E4">
              <w:t>Speech pathologist</w:t>
            </w:r>
          </w:p>
          <w:p w14:paraId="121F787B" w14:textId="77777777" w:rsidR="00413D5B" w:rsidRPr="0025527F" w:rsidRDefault="00413D5B">
            <w:pPr>
              <w:pStyle w:val="Measurecodetable-textsmall-SH"/>
              <w:rPr>
                <w:b/>
                <w:bCs/>
              </w:rPr>
            </w:pPr>
            <w:r w:rsidRPr="0025527F">
              <w:rPr>
                <w:b/>
                <w:bCs/>
              </w:rPr>
              <w:t>Speech therapist</w:t>
            </w:r>
          </w:p>
        </w:tc>
      </w:tr>
      <w:tr w:rsidR="00413D5B" w:rsidRPr="000F63E4" w14:paraId="63F93FE9" w14:textId="77777777" w:rsidTr="0025527F">
        <w:trPr>
          <w:trHeight w:val="20"/>
        </w:trPr>
        <w:tc>
          <w:tcPr>
            <w:tcW w:w="2830" w:type="dxa"/>
          </w:tcPr>
          <w:p w14:paraId="5CB507AA" w14:textId="77777777" w:rsidR="00413D5B" w:rsidRPr="000F63E4" w:rsidRDefault="00413D5B">
            <w:pPr>
              <w:pStyle w:val="Measurecodetable-textsmall-SH"/>
            </w:pPr>
            <w:r w:rsidRPr="000F63E4">
              <w:t>Allied health other or not specified</w:t>
            </w:r>
          </w:p>
        </w:tc>
        <w:tc>
          <w:tcPr>
            <w:tcW w:w="4820" w:type="dxa"/>
          </w:tcPr>
          <w:p w14:paraId="76A37CC5" w14:textId="77777777" w:rsidR="00413D5B" w:rsidRPr="00CC142C" w:rsidRDefault="00413D5B">
            <w:pPr>
              <w:pStyle w:val="Measurecodetable-textsmall-SH"/>
            </w:pPr>
          </w:p>
          <w:p w14:paraId="78F6815B" w14:textId="77777777" w:rsidR="00413D5B" w:rsidRPr="000F63E4" w:rsidRDefault="00413D5B">
            <w:pPr>
              <w:pStyle w:val="Measurecodetable-textsmall-SH"/>
            </w:pPr>
          </w:p>
          <w:p w14:paraId="23CD8090" w14:textId="77777777" w:rsidR="00413D5B" w:rsidRPr="000F63E4" w:rsidRDefault="00413D5B">
            <w:pPr>
              <w:pStyle w:val="Measurecodetable-textsmall-SH"/>
            </w:pPr>
          </w:p>
        </w:tc>
      </w:tr>
    </w:tbl>
    <w:p w14:paraId="1E518046" w14:textId="77777777" w:rsidR="00444E70" w:rsidRDefault="00444E70" w:rsidP="0025527F">
      <w:pPr>
        <w:pStyle w:val="Heading1SH"/>
      </w:pPr>
    </w:p>
    <w:p w14:paraId="3B972632" w14:textId="77777777" w:rsidR="002B5DB3" w:rsidRDefault="002B5DB3" w:rsidP="002B5DB3"/>
    <w:p w14:paraId="1B0CA339" w14:textId="19275AB6" w:rsidR="00AF0FD7" w:rsidRDefault="00AF0FD7" w:rsidP="002B5DB3"/>
    <w:sectPr w:rsidR="00AF0FD7" w:rsidSect="002B5DB3">
      <w:footerReference w:type="default" r:id="rId19"/>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3FB0" w14:textId="77777777" w:rsidR="0024008E" w:rsidRDefault="0024008E" w:rsidP="00AD66D6">
      <w:r>
        <w:separator/>
      </w:r>
    </w:p>
  </w:endnote>
  <w:endnote w:type="continuationSeparator" w:id="0">
    <w:p w14:paraId="52C491A9" w14:textId="77777777" w:rsidR="0024008E" w:rsidRDefault="0024008E" w:rsidP="00AD66D6">
      <w:r>
        <w:continuationSeparator/>
      </w:r>
    </w:p>
  </w:endnote>
  <w:endnote w:type="continuationNotice" w:id="1">
    <w:p w14:paraId="703B1C7B" w14:textId="77777777" w:rsidR="0024008E" w:rsidRDefault="00240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dy CS)">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1740F4D0" w:rsidR="00AD66D6" w:rsidRPr="00736126" w:rsidRDefault="00AD66D6" w:rsidP="00AD66D6">
    <w:pPr>
      <w:pStyle w:val="FooterSH"/>
      <w:tabs>
        <w:tab w:val="right" w:pos="8931"/>
      </w:tabs>
      <w:ind w:right="-6"/>
      <w:rPr>
        <w:color w:val="505050"/>
      </w:rPr>
    </w:pPr>
    <w:r w:rsidRPr="00736126">
      <w:rPr>
        <w:color w:val="505050"/>
      </w:rPr>
      <w:tab/>
    </w:r>
    <w:r w:rsidRPr="00736126">
      <w:rPr>
        <w:color w:val="505050"/>
      </w:rPr>
      <w:fldChar w:fldCharType="begin"/>
    </w:r>
    <w:r w:rsidRPr="00736126">
      <w:rPr>
        <w:color w:val="505050"/>
      </w:rPr>
      <w:instrText xml:space="preserve"> PAGE </w:instrText>
    </w:r>
    <w:r w:rsidRPr="00736126">
      <w:rPr>
        <w:color w:val="505050"/>
      </w:rPr>
      <w:fldChar w:fldCharType="separate"/>
    </w:r>
    <w:r w:rsidRPr="00736126">
      <w:rPr>
        <w:color w:val="505050"/>
      </w:rPr>
      <w:t>1</w:t>
    </w:r>
    <w:r w:rsidRPr="00736126">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D9D0" w14:textId="77777777" w:rsidR="0024008E" w:rsidRDefault="0024008E" w:rsidP="00AD66D6">
      <w:r>
        <w:separator/>
      </w:r>
    </w:p>
  </w:footnote>
  <w:footnote w:type="continuationSeparator" w:id="0">
    <w:p w14:paraId="421D083E" w14:textId="77777777" w:rsidR="0024008E" w:rsidRDefault="0024008E" w:rsidP="00AD66D6">
      <w:r>
        <w:continuationSeparator/>
      </w:r>
    </w:p>
  </w:footnote>
  <w:footnote w:type="continuationNotice" w:id="1">
    <w:p w14:paraId="0BFD3447" w14:textId="77777777" w:rsidR="0024008E" w:rsidRDefault="002400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E10"/>
    <w:multiLevelType w:val="hybridMultilevel"/>
    <w:tmpl w:val="1390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E6561A"/>
    <w:multiLevelType w:val="hybridMultilevel"/>
    <w:tmpl w:val="6AB04650"/>
    <w:lvl w:ilvl="0" w:tplc="DB10B066">
      <w:start w:val="1"/>
      <w:numFmt w:val="decimal"/>
      <w:pStyle w:val="Numberedlist-SH"/>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93AE1"/>
    <w:multiLevelType w:val="multilevel"/>
    <w:tmpl w:val="091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CB15AD"/>
    <w:multiLevelType w:val="multilevel"/>
    <w:tmpl w:val="9E72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851E88"/>
    <w:multiLevelType w:val="hybridMultilevel"/>
    <w:tmpl w:val="CA8253BC"/>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7BFB19D5"/>
    <w:multiLevelType w:val="hybridMultilevel"/>
    <w:tmpl w:val="91247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6169726">
    <w:abstractNumId w:val="4"/>
  </w:num>
  <w:num w:numId="2" w16cid:durableId="198860622">
    <w:abstractNumId w:val="2"/>
  </w:num>
  <w:num w:numId="3" w16cid:durableId="409347149">
    <w:abstractNumId w:val="7"/>
  </w:num>
  <w:num w:numId="4" w16cid:durableId="995886109">
    <w:abstractNumId w:val="1"/>
  </w:num>
  <w:num w:numId="5" w16cid:durableId="1125780107">
    <w:abstractNumId w:val="3"/>
  </w:num>
  <w:num w:numId="6" w16cid:durableId="1115296088">
    <w:abstractNumId w:val="1"/>
  </w:num>
  <w:num w:numId="7" w16cid:durableId="845481309">
    <w:abstractNumId w:val="8"/>
  </w:num>
  <w:num w:numId="8" w16cid:durableId="718632434">
    <w:abstractNumId w:val="0"/>
  </w:num>
  <w:num w:numId="9" w16cid:durableId="1546023135">
    <w:abstractNumId w:val="6"/>
  </w:num>
  <w:num w:numId="10" w16cid:durableId="2040660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6D65"/>
    <w:rsid w:val="000208A2"/>
    <w:rsid w:val="000211AA"/>
    <w:rsid w:val="00023D05"/>
    <w:rsid w:val="0002408F"/>
    <w:rsid w:val="00024CB0"/>
    <w:rsid w:val="000342F2"/>
    <w:rsid w:val="00034749"/>
    <w:rsid w:val="00034802"/>
    <w:rsid w:val="00035BF9"/>
    <w:rsid w:val="000446E5"/>
    <w:rsid w:val="00052016"/>
    <w:rsid w:val="00052985"/>
    <w:rsid w:val="0005523E"/>
    <w:rsid w:val="00057A78"/>
    <w:rsid w:val="00057CEC"/>
    <w:rsid w:val="00061945"/>
    <w:rsid w:val="00062B29"/>
    <w:rsid w:val="000703E8"/>
    <w:rsid w:val="00070F51"/>
    <w:rsid w:val="0007261B"/>
    <w:rsid w:val="00074062"/>
    <w:rsid w:val="00074C82"/>
    <w:rsid w:val="0008292F"/>
    <w:rsid w:val="00082BB9"/>
    <w:rsid w:val="00084F56"/>
    <w:rsid w:val="00085EB0"/>
    <w:rsid w:val="00093BBD"/>
    <w:rsid w:val="000945ED"/>
    <w:rsid w:val="000B1BDC"/>
    <w:rsid w:val="000B4BCD"/>
    <w:rsid w:val="000D6C3F"/>
    <w:rsid w:val="000E1F4A"/>
    <w:rsid w:val="000E7BF6"/>
    <w:rsid w:val="000F6E4A"/>
    <w:rsid w:val="000F7739"/>
    <w:rsid w:val="00104782"/>
    <w:rsid w:val="00106A5E"/>
    <w:rsid w:val="00110823"/>
    <w:rsid w:val="00114450"/>
    <w:rsid w:val="00114E36"/>
    <w:rsid w:val="001152A7"/>
    <w:rsid w:val="00115B38"/>
    <w:rsid w:val="001178C4"/>
    <w:rsid w:val="0012063C"/>
    <w:rsid w:val="00132CCC"/>
    <w:rsid w:val="001330EC"/>
    <w:rsid w:val="00141CFA"/>
    <w:rsid w:val="00142415"/>
    <w:rsid w:val="00143BC5"/>
    <w:rsid w:val="00157B8F"/>
    <w:rsid w:val="00161394"/>
    <w:rsid w:val="00163009"/>
    <w:rsid w:val="001714A1"/>
    <w:rsid w:val="00171AB4"/>
    <w:rsid w:val="001730A2"/>
    <w:rsid w:val="001732A3"/>
    <w:rsid w:val="0018397D"/>
    <w:rsid w:val="00186B24"/>
    <w:rsid w:val="0018704B"/>
    <w:rsid w:val="001A1F74"/>
    <w:rsid w:val="001A29EC"/>
    <w:rsid w:val="001A592D"/>
    <w:rsid w:val="001A6AD6"/>
    <w:rsid w:val="001C329C"/>
    <w:rsid w:val="001C419B"/>
    <w:rsid w:val="001C42CF"/>
    <w:rsid w:val="001C5FD4"/>
    <w:rsid w:val="001D1A09"/>
    <w:rsid w:val="001D2A30"/>
    <w:rsid w:val="001D5EF8"/>
    <w:rsid w:val="001E03A1"/>
    <w:rsid w:val="001E31D2"/>
    <w:rsid w:val="001E46CE"/>
    <w:rsid w:val="001E6681"/>
    <w:rsid w:val="001F0D44"/>
    <w:rsid w:val="001F17ED"/>
    <w:rsid w:val="001F6235"/>
    <w:rsid w:val="001F7F6B"/>
    <w:rsid w:val="00206422"/>
    <w:rsid w:val="00214D41"/>
    <w:rsid w:val="00220464"/>
    <w:rsid w:val="0022185D"/>
    <w:rsid w:val="0022576A"/>
    <w:rsid w:val="00231679"/>
    <w:rsid w:val="00231B24"/>
    <w:rsid w:val="00232A90"/>
    <w:rsid w:val="0024008E"/>
    <w:rsid w:val="002438D7"/>
    <w:rsid w:val="0024404A"/>
    <w:rsid w:val="00246ED0"/>
    <w:rsid w:val="00247D99"/>
    <w:rsid w:val="00254F81"/>
    <w:rsid w:val="0025527F"/>
    <w:rsid w:val="00260CB7"/>
    <w:rsid w:val="00271F2D"/>
    <w:rsid w:val="002858C6"/>
    <w:rsid w:val="00286C4D"/>
    <w:rsid w:val="0029036E"/>
    <w:rsid w:val="002923E6"/>
    <w:rsid w:val="0029352F"/>
    <w:rsid w:val="0029492E"/>
    <w:rsid w:val="00295C35"/>
    <w:rsid w:val="002A0138"/>
    <w:rsid w:val="002B39FD"/>
    <w:rsid w:val="002B4F29"/>
    <w:rsid w:val="002B5DB3"/>
    <w:rsid w:val="002C11D3"/>
    <w:rsid w:val="002C2BC6"/>
    <w:rsid w:val="002C6BDD"/>
    <w:rsid w:val="002D1B58"/>
    <w:rsid w:val="002D5376"/>
    <w:rsid w:val="002E1F77"/>
    <w:rsid w:val="002E24F8"/>
    <w:rsid w:val="002E343D"/>
    <w:rsid w:val="002E5DEA"/>
    <w:rsid w:val="002F0040"/>
    <w:rsid w:val="002F0621"/>
    <w:rsid w:val="00300472"/>
    <w:rsid w:val="003009E9"/>
    <w:rsid w:val="00300F7D"/>
    <w:rsid w:val="0030228D"/>
    <w:rsid w:val="00302643"/>
    <w:rsid w:val="00314E47"/>
    <w:rsid w:val="00315484"/>
    <w:rsid w:val="00316AF5"/>
    <w:rsid w:val="00316F19"/>
    <w:rsid w:val="00317DDA"/>
    <w:rsid w:val="00320D23"/>
    <w:rsid w:val="0032199E"/>
    <w:rsid w:val="003300D9"/>
    <w:rsid w:val="00331652"/>
    <w:rsid w:val="00333EFF"/>
    <w:rsid w:val="00341F9C"/>
    <w:rsid w:val="00344C9E"/>
    <w:rsid w:val="00352C98"/>
    <w:rsid w:val="003616DF"/>
    <w:rsid w:val="00362DBE"/>
    <w:rsid w:val="003729C7"/>
    <w:rsid w:val="00373202"/>
    <w:rsid w:val="003732BC"/>
    <w:rsid w:val="00374E60"/>
    <w:rsid w:val="00377B8C"/>
    <w:rsid w:val="00383BBE"/>
    <w:rsid w:val="003844D0"/>
    <w:rsid w:val="00385591"/>
    <w:rsid w:val="00386933"/>
    <w:rsid w:val="00387DFC"/>
    <w:rsid w:val="00393C29"/>
    <w:rsid w:val="003A3D5E"/>
    <w:rsid w:val="003A60DF"/>
    <w:rsid w:val="003B39D4"/>
    <w:rsid w:val="003B4362"/>
    <w:rsid w:val="003C08C2"/>
    <w:rsid w:val="003C0EF4"/>
    <w:rsid w:val="003C3339"/>
    <w:rsid w:val="003C4191"/>
    <w:rsid w:val="003C4AFC"/>
    <w:rsid w:val="003D14AA"/>
    <w:rsid w:val="003D5A9D"/>
    <w:rsid w:val="003E435F"/>
    <w:rsid w:val="003E587E"/>
    <w:rsid w:val="003E7864"/>
    <w:rsid w:val="003F4154"/>
    <w:rsid w:val="003F4A84"/>
    <w:rsid w:val="003F7566"/>
    <w:rsid w:val="00404D62"/>
    <w:rsid w:val="00411810"/>
    <w:rsid w:val="00413D5B"/>
    <w:rsid w:val="00413F4F"/>
    <w:rsid w:val="00414297"/>
    <w:rsid w:val="00416913"/>
    <w:rsid w:val="004209BF"/>
    <w:rsid w:val="0042366B"/>
    <w:rsid w:val="00425543"/>
    <w:rsid w:val="00426C6A"/>
    <w:rsid w:val="0043279D"/>
    <w:rsid w:val="00437BF2"/>
    <w:rsid w:val="004401E6"/>
    <w:rsid w:val="00444E70"/>
    <w:rsid w:val="00446FD5"/>
    <w:rsid w:val="00447BD6"/>
    <w:rsid w:val="004524C7"/>
    <w:rsid w:val="00455BB0"/>
    <w:rsid w:val="00462488"/>
    <w:rsid w:val="0046325A"/>
    <w:rsid w:val="0046384B"/>
    <w:rsid w:val="00464DCB"/>
    <w:rsid w:val="0046545D"/>
    <w:rsid w:val="00474598"/>
    <w:rsid w:val="0048076D"/>
    <w:rsid w:val="0048466D"/>
    <w:rsid w:val="004878EF"/>
    <w:rsid w:val="004907E1"/>
    <w:rsid w:val="00491187"/>
    <w:rsid w:val="004912FF"/>
    <w:rsid w:val="00491826"/>
    <w:rsid w:val="004A35E8"/>
    <w:rsid w:val="004A3D8B"/>
    <w:rsid w:val="004C23CE"/>
    <w:rsid w:val="004D254E"/>
    <w:rsid w:val="004E08F1"/>
    <w:rsid w:val="004E13C6"/>
    <w:rsid w:val="004E2F68"/>
    <w:rsid w:val="004E63B3"/>
    <w:rsid w:val="004E7C69"/>
    <w:rsid w:val="004F0B1D"/>
    <w:rsid w:val="0050226D"/>
    <w:rsid w:val="005057EB"/>
    <w:rsid w:val="00506748"/>
    <w:rsid w:val="005229ED"/>
    <w:rsid w:val="0052404F"/>
    <w:rsid w:val="0053024F"/>
    <w:rsid w:val="00533A35"/>
    <w:rsid w:val="005401AE"/>
    <w:rsid w:val="00541A65"/>
    <w:rsid w:val="00541D59"/>
    <w:rsid w:val="00545DF0"/>
    <w:rsid w:val="0054710D"/>
    <w:rsid w:val="005514C7"/>
    <w:rsid w:val="00551DB7"/>
    <w:rsid w:val="0055676C"/>
    <w:rsid w:val="00562979"/>
    <w:rsid w:val="005638DC"/>
    <w:rsid w:val="0056618E"/>
    <w:rsid w:val="00572A7F"/>
    <w:rsid w:val="00573DB5"/>
    <w:rsid w:val="0057743C"/>
    <w:rsid w:val="00577CA4"/>
    <w:rsid w:val="00582FC4"/>
    <w:rsid w:val="00583530"/>
    <w:rsid w:val="00590C78"/>
    <w:rsid w:val="00593495"/>
    <w:rsid w:val="005A001B"/>
    <w:rsid w:val="005A0197"/>
    <w:rsid w:val="005A2F6B"/>
    <w:rsid w:val="005A5DF1"/>
    <w:rsid w:val="005B0488"/>
    <w:rsid w:val="005B1792"/>
    <w:rsid w:val="005B2A63"/>
    <w:rsid w:val="005B5B93"/>
    <w:rsid w:val="005B5E6A"/>
    <w:rsid w:val="005C5CE7"/>
    <w:rsid w:val="005C60D4"/>
    <w:rsid w:val="005E0DA0"/>
    <w:rsid w:val="005E3C6A"/>
    <w:rsid w:val="005F5EBF"/>
    <w:rsid w:val="00601979"/>
    <w:rsid w:val="006026B9"/>
    <w:rsid w:val="00606CFA"/>
    <w:rsid w:val="00607CBC"/>
    <w:rsid w:val="006122BD"/>
    <w:rsid w:val="00613B9D"/>
    <w:rsid w:val="00614288"/>
    <w:rsid w:val="00620DC2"/>
    <w:rsid w:val="00624D8E"/>
    <w:rsid w:val="0063701E"/>
    <w:rsid w:val="006377E4"/>
    <w:rsid w:val="00641035"/>
    <w:rsid w:val="006455B2"/>
    <w:rsid w:val="006457B2"/>
    <w:rsid w:val="00645B70"/>
    <w:rsid w:val="00646B8E"/>
    <w:rsid w:val="006473E8"/>
    <w:rsid w:val="00647AE1"/>
    <w:rsid w:val="00655094"/>
    <w:rsid w:val="00665302"/>
    <w:rsid w:val="0066645C"/>
    <w:rsid w:val="00667868"/>
    <w:rsid w:val="00672472"/>
    <w:rsid w:val="006730D4"/>
    <w:rsid w:val="00677291"/>
    <w:rsid w:val="006811E5"/>
    <w:rsid w:val="00682511"/>
    <w:rsid w:val="00691FA5"/>
    <w:rsid w:val="00692618"/>
    <w:rsid w:val="006946AE"/>
    <w:rsid w:val="00694AFB"/>
    <w:rsid w:val="00694C16"/>
    <w:rsid w:val="006B1027"/>
    <w:rsid w:val="006B45D6"/>
    <w:rsid w:val="006B4E71"/>
    <w:rsid w:val="006B4FE8"/>
    <w:rsid w:val="006B6DEB"/>
    <w:rsid w:val="006C7EA1"/>
    <w:rsid w:val="006D39BC"/>
    <w:rsid w:val="006D42D4"/>
    <w:rsid w:val="006D6DB7"/>
    <w:rsid w:val="006E1335"/>
    <w:rsid w:val="006E515C"/>
    <w:rsid w:val="006F0F94"/>
    <w:rsid w:val="006F3CC6"/>
    <w:rsid w:val="006F55ED"/>
    <w:rsid w:val="006F631C"/>
    <w:rsid w:val="00710414"/>
    <w:rsid w:val="00712CD1"/>
    <w:rsid w:val="007203B2"/>
    <w:rsid w:val="00733913"/>
    <w:rsid w:val="00733BB2"/>
    <w:rsid w:val="00736126"/>
    <w:rsid w:val="00736ECF"/>
    <w:rsid w:val="0073707F"/>
    <w:rsid w:val="00746621"/>
    <w:rsid w:val="00757338"/>
    <w:rsid w:val="00763AF8"/>
    <w:rsid w:val="00763C9C"/>
    <w:rsid w:val="00775DF3"/>
    <w:rsid w:val="00781A90"/>
    <w:rsid w:val="007879C5"/>
    <w:rsid w:val="00791C66"/>
    <w:rsid w:val="007A3908"/>
    <w:rsid w:val="007B20C0"/>
    <w:rsid w:val="007B3CEB"/>
    <w:rsid w:val="007B6069"/>
    <w:rsid w:val="007B6C73"/>
    <w:rsid w:val="007B7F22"/>
    <w:rsid w:val="007C53B5"/>
    <w:rsid w:val="007D547A"/>
    <w:rsid w:val="007E597B"/>
    <w:rsid w:val="007F1622"/>
    <w:rsid w:val="007F2243"/>
    <w:rsid w:val="007F5456"/>
    <w:rsid w:val="007F71A1"/>
    <w:rsid w:val="007F769B"/>
    <w:rsid w:val="00801545"/>
    <w:rsid w:val="00802361"/>
    <w:rsid w:val="00810341"/>
    <w:rsid w:val="0081601F"/>
    <w:rsid w:val="00820514"/>
    <w:rsid w:val="008304A6"/>
    <w:rsid w:val="00831264"/>
    <w:rsid w:val="008313FE"/>
    <w:rsid w:val="00831C6E"/>
    <w:rsid w:val="00833289"/>
    <w:rsid w:val="00835100"/>
    <w:rsid w:val="008368C5"/>
    <w:rsid w:val="00843AFD"/>
    <w:rsid w:val="00847DED"/>
    <w:rsid w:val="00851026"/>
    <w:rsid w:val="00851D9A"/>
    <w:rsid w:val="0085626A"/>
    <w:rsid w:val="008563D9"/>
    <w:rsid w:val="00860F5D"/>
    <w:rsid w:val="00863EAF"/>
    <w:rsid w:val="0086598D"/>
    <w:rsid w:val="00872540"/>
    <w:rsid w:val="00872870"/>
    <w:rsid w:val="008739E2"/>
    <w:rsid w:val="0089381A"/>
    <w:rsid w:val="00893D68"/>
    <w:rsid w:val="00895303"/>
    <w:rsid w:val="00897615"/>
    <w:rsid w:val="008A1CE1"/>
    <w:rsid w:val="008A39DA"/>
    <w:rsid w:val="008B6292"/>
    <w:rsid w:val="008C404F"/>
    <w:rsid w:val="008C6E6C"/>
    <w:rsid w:val="008D06BD"/>
    <w:rsid w:val="008D3FAC"/>
    <w:rsid w:val="008D4C61"/>
    <w:rsid w:val="008E5154"/>
    <w:rsid w:val="008F0F05"/>
    <w:rsid w:val="008F1A89"/>
    <w:rsid w:val="008F68C7"/>
    <w:rsid w:val="00907ED4"/>
    <w:rsid w:val="00911CC1"/>
    <w:rsid w:val="00916EE2"/>
    <w:rsid w:val="009201B8"/>
    <w:rsid w:val="00920E7E"/>
    <w:rsid w:val="00921EBC"/>
    <w:rsid w:val="009262B4"/>
    <w:rsid w:val="00926AF3"/>
    <w:rsid w:val="0092702C"/>
    <w:rsid w:val="00927C68"/>
    <w:rsid w:val="00927EF3"/>
    <w:rsid w:val="00933E58"/>
    <w:rsid w:val="00934CCB"/>
    <w:rsid w:val="00941A63"/>
    <w:rsid w:val="009433EC"/>
    <w:rsid w:val="00943CA3"/>
    <w:rsid w:val="00945D84"/>
    <w:rsid w:val="00954B35"/>
    <w:rsid w:val="00957053"/>
    <w:rsid w:val="009627B1"/>
    <w:rsid w:val="009636FF"/>
    <w:rsid w:val="00967C6D"/>
    <w:rsid w:val="0097220D"/>
    <w:rsid w:val="00973EA8"/>
    <w:rsid w:val="00975295"/>
    <w:rsid w:val="00976404"/>
    <w:rsid w:val="00992FFD"/>
    <w:rsid w:val="009967A8"/>
    <w:rsid w:val="009A1E54"/>
    <w:rsid w:val="009B636D"/>
    <w:rsid w:val="009B6B3B"/>
    <w:rsid w:val="009C161E"/>
    <w:rsid w:val="009C74E7"/>
    <w:rsid w:val="009D2A35"/>
    <w:rsid w:val="009D2D09"/>
    <w:rsid w:val="009D533C"/>
    <w:rsid w:val="009E2DF5"/>
    <w:rsid w:val="009E3152"/>
    <w:rsid w:val="009E52F5"/>
    <w:rsid w:val="009F2ACA"/>
    <w:rsid w:val="009F32A3"/>
    <w:rsid w:val="009F7FB0"/>
    <w:rsid w:val="00A01BC7"/>
    <w:rsid w:val="00A024E4"/>
    <w:rsid w:val="00A048BA"/>
    <w:rsid w:val="00A16774"/>
    <w:rsid w:val="00A20648"/>
    <w:rsid w:val="00A2120E"/>
    <w:rsid w:val="00A22AAB"/>
    <w:rsid w:val="00A239E5"/>
    <w:rsid w:val="00A247D4"/>
    <w:rsid w:val="00A25791"/>
    <w:rsid w:val="00A27D53"/>
    <w:rsid w:val="00A30C14"/>
    <w:rsid w:val="00A3353B"/>
    <w:rsid w:val="00A33A00"/>
    <w:rsid w:val="00A34519"/>
    <w:rsid w:val="00A376B0"/>
    <w:rsid w:val="00A37FAE"/>
    <w:rsid w:val="00A400EA"/>
    <w:rsid w:val="00A45D50"/>
    <w:rsid w:val="00A47A35"/>
    <w:rsid w:val="00A50D54"/>
    <w:rsid w:val="00A55461"/>
    <w:rsid w:val="00A712B4"/>
    <w:rsid w:val="00A7719D"/>
    <w:rsid w:val="00A804B8"/>
    <w:rsid w:val="00A879DB"/>
    <w:rsid w:val="00A93A19"/>
    <w:rsid w:val="00AA1914"/>
    <w:rsid w:val="00AA4545"/>
    <w:rsid w:val="00AA492D"/>
    <w:rsid w:val="00AA68C7"/>
    <w:rsid w:val="00AB1B1A"/>
    <w:rsid w:val="00AB388F"/>
    <w:rsid w:val="00AC0F09"/>
    <w:rsid w:val="00AC3266"/>
    <w:rsid w:val="00AC3C3F"/>
    <w:rsid w:val="00AD2CDB"/>
    <w:rsid w:val="00AD365A"/>
    <w:rsid w:val="00AD5D31"/>
    <w:rsid w:val="00AD5DA0"/>
    <w:rsid w:val="00AD66D6"/>
    <w:rsid w:val="00AF0195"/>
    <w:rsid w:val="00AF0FD7"/>
    <w:rsid w:val="00B01DC7"/>
    <w:rsid w:val="00B04F3B"/>
    <w:rsid w:val="00B16166"/>
    <w:rsid w:val="00B166D0"/>
    <w:rsid w:val="00B22FD5"/>
    <w:rsid w:val="00B27298"/>
    <w:rsid w:val="00B32367"/>
    <w:rsid w:val="00B33B3E"/>
    <w:rsid w:val="00B35592"/>
    <w:rsid w:val="00B41F17"/>
    <w:rsid w:val="00B500D4"/>
    <w:rsid w:val="00B6021C"/>
    <w:rsid w:val="00B72E2D"/>
    <w:rsid w:val="00B74339"/>
    <w:rsid w:val="00B77B60"/>
    <w:rsid w:val="00B94566"/>
    <w:rsid w:val="00BA09D0"/>
    <w:rsid w:val="00BA551B"/>
    <w:rsid w:val="00BA56D8"/>
    <w:rsid w:val="00BB2EE3"/>
    <w:rsid w:val="00BB64B1"/>
    <w:rsid w:val="00BC64F2"/>
    <w:rsid w:val="00BC7198"/>
    <w:rsid w:val="00BD35DF"/>
    <w:rsid w:val="00BE0C1F"/>
    <w:rsid w:val="00BE432C"/>
    <w:rsid w:val="00BF1DF8"/>
    <w:rsid w:val="00BF2655"/>
    <w:rsid w:val="00C067EB"/>
    <w:rsid w:val="00C13951"/>
    <w:rsid w:val="00C13AC2"/>
    <w:rsid w:val="00C15570"/>
    <w:rsid w:val="00C240AD"/>
    <w:rsid w:val="00C27D7B"/>
    <w:rsid w:val="00C35F29"/>
    <w:rsid w:val="00C43A6A"/>
    <w:rsid w:val="00C44FD2"/>
    <w:rsid w:val="00C45551"/>
    <w:rsid w:val="00C45BE0"/>
    <w:rsid w:val="00C61A45"/>
    <w:rsid w:val="00C66DE0"/>
    <w:rsid w:val="00C71E86"/>
    <w:rsid w:val="00C76406"/>
    <w:rsid w:val="00C77AFB"/>
    <w:rsid w:val="00C802E9"/>
    <w:rsid w:val="00C82378"/>
    <w:rsid w:val="00C86C5D"/>
    <w:rsid w:val="00C87E18"/>
    <w:rsid w:val="00C976B2"/>
    <w:rsid w:val="00C979B5"/>
    <w:rsid w:val="00CA029E"/>
    <w:rsid w:val="00CA1AC6"/>
    <w:rsid w:val="00CA37F5"/>
    <w:rsid w:val="00CA790D"/>
    <w:rsid w:val="00CB0D10"/>
    <w:rsid w:val="00CB19DC"/>
    <w:rsid w:val="00CB75CD"/>
    <w:rsid w:val="00CC009F"/>
    <w:rsid w:val="00CC3D35"/>
    <w:rsid w:val="00CD1736"/>
    <w:rsid w:val="00CD3915"/>
    <w:rsid w:val="00CD695D"/>
    <w:rsid w:val="00CF0045"/>
    <w:rsid w:val="00D00505"/>
    <w:rsid w:val="00D04523"/>
    <w:rsid w:val="00D113AE"/>
    <w:rsid w:val="00D15217"/>
    <w:rsid w:val="00D20E74"/>
    <w:rsid w:val="00D263D3"/>
    <w:rsid w:val="00D31FA7"/>
    <w:rsid w:val="00D3471B"/>
    <w:rsid w:val="00D37646"/>
    <w:rsid w:val="00D41820"/>
    <w:rsid w:val="00D54751"/>
    <w:rsid w:val="00D57D70"/>
    <w:rsid w:val="00D650E1"/>
    <w:rsid w:val="00D67AF5"/>
    <w:rsid w:val="00D75EE4"/>
    <w:rsid w:val="00D7750E"/>
    <w:rsid w:val="00D776DB"/>
    <w:rsid w:val="00D77768"/>
    <w:rsid w:val="00D80B64"/>
    <w:rsid w:val="00D86A8C"/>
    <w:rsid w:val="00D9351B"/>
    <w:rsid w:val="00D95C87"/>
    <w:rsid w:val="00D97F4C"/>
    <w:rsid w:val="00DA0B01"/>
    <w:rsid w:val="00DA1355"/>
    <w:rsid w:val="00DB6A63"/>
    <w:rsid w:val="00DC2BCD"/>
    <w:rsid w:val="00DC6939"/>
    <w:rsid w:val="00DD0159"/>
    <w:rsid w:val="00DD1A0E"/>
    <w:rsid w:val="00DE071E"/>
    <w:rsid w:val="00DE16ED"/>
    <w:rsid w:val="00DE1C0D"/>
    <w:rsid w:val="00DF42C9"/>
    <w:rsid w:val="00DF6255"/>
    <w:rsid w:val="00E026B7"/>
    <w:rsid w:val="00E04332"/>
    <w:rsid w:val="00E0479B"/>
    <w:rsid w:val="00E056CC"/>
    <w:rsid w:val="00E0639D"/>
    <w:rsid w:val="00E31A11"/>
    <w:rsid w:val="00E34AFC"/>
    <w:rsid w:val="00E44066"/>
    <w:rsid w:val="00E44720"/>
    <w:rsid w:val="00E46797"/>
    <w:rsid w:val="00E512C0"/>
    <w:rsid w:val="00E516E1"/>
    <w:rsid w:val="00E5342A"/>
    <w:rsid w:val="00E5478A"/>
    <w:rsid w:val="00E56321"/>
    <w:rsid w:val="00E6092E"/>
    <w:rsid w:val="00E63809"/>
    <w:rsid w:val="00E655E9"/>
    <w:rsid w:val="00E673FF"/>
    <w:rsid w:val="00E73A1A"/>
    <w:rsid w:val="00E74002"/>
    <w:rsid w:val="00E829E6"/>
    <w:rsid w:val="00E83473"/>
    <w:rsid w:val="00E8785A"/>
    <w:rsid w:val="00E9126B"/>
    <w:rsid w:val="00E96268"/>
    <w:rsid w:val="00E97B2A"/>
    <w:rsid w:val="00EA0118"/>
    <w:rsid w:val="00EA1BC1"/>
    <w:rsid w:val="00EB0BA1"/>
    <w:rsid w:val="00EB1C54"/>
    <w:rsid w:val="00EB3FA0"/>
    <w:rsid w:val="00EB5033"/>
    <w:rsid w:val="00EB68D1"/>
    <w:rsid w:val="00EC2413"/>
    <w:rsid w:val="00EC3047"/>
    <w:rsid w:val="00ED0CBE"/>
    <w:rsid w:val="00ED0E43"/>
    <w:rsid w:val="00ED3934"/>
    <w:rsid w:val="00EE4D6C"/>
    <w:rsid w:val="00EF0CFB"/>
    <w:rsid w:val="00EF7B6D"/>
    <w:rsid w:val="00F01E0D"/>
    <w:rsid w:val="00F03311"/>
    <w:rsid w:val="00F12530"/>
    <w:rsid w:val="00F16725"/>
    <w:rsid w:val="00F3045F"/>
    <w:rsid w:val="00F34D85"/>
    <w:rsid w:val="00F3620E"/>
    <w:rsid w:val="00F40FF6"/>
    <w:rsid w:val="00F41A71"/>
    <w:rsid w:val="00F519EA"/>
    <w:rsid w:val="00F554AA"/>
    <w:rsid w:val="00F56FD6"/>
    <w:rsid w:val="00F61F10"/>
    <w:rsid w:val="00F6398E"/>
    <w:rsid w:val="00F71F2F"/>
    <w:rsid w:val="00F722B9"/>
    <w:rsid w:val="00F81DCE"/>
    <w:rsid w:val="00F863C4"/>
    <w:rsid w:val="00F86538"/>
    <w:rsid w:val="00F867C2"/>
    <w:rsid w:val="00F970E7"/>
    <w:rsid w:val="00FA01CA"/>
    <w:rsid w:val="00FA0821"/>
    <w:rsid w:val="00FA0C35"/>
    <w:rsid w:val="00FA4039"/>
    <w:rsid w:val="00FA53CB"/>
    <w:rsid w:val="00FA5547"/>
    <w:rsid w:val="00FA60B7"/>
    <w:rsid w:val="00FA7622"/>
    <w:rsid w:val="00FB2479"/>
    <w:rsid w:val="00FB2D3F"/>
    <w:rsid w:val="00FB36F3"/>
    <w:rsid w:val="00FC0921"/>
    <w:rsid w:val="00FC6F49"/>
    <w:rsid w:val="00FD1B24"/>
    <w:rsid w:val="00FD2C31"/>
    <w:rsid w:val="00FD5457"/>
    <w:rsid w:val="00FD62BD"/>
    <w:rsid w:val="00FD7C3A"/>
    <w:rsid w:val="00FE15C4"/>
    <w:rsid w:val="00FE3E4A"/>
    <w:rsid w:val="00FE57DF"/>
    <w:rsid w:val="00FF362B"/>
    <w:rsid w:val="00FF3930"/>
    <w:rsid w:val="00FF43B0"/>
    <w:rsid w:val="06B8FB8A"/>
    <w:rsid w:val="0921AE89"/>
    <w:rsid w:val="09780F1B"/>
    <w:rsid w:val="148B29E8"/>
    <w:rsid w:val="1B16165F"/>
    <w:rsid w:val="247410C3"/>
    <w:rsid w:val="2D70A268"/>
    <w:rsid w:val="36611267"/>
    <w:rsid w:val="394E9521"/>
    <w:rsid w:val="4319A3A9"/>
    <w:rsid w:val="48D54ABF"/>
    <w:rsid w:val="57EDBB15"/>
    <w:rsid w:val="5BA0FBD1"/>
    <w:rsid w:val="5C9EC56D"/>
    <w:rsid w:val="64C8BD5E"/>
    <w:rsid w:val="653745BD"/>
    <w:rsid w:val="7630082E"/>
    <w:rsid w:val="76B78BAC"/>
    <w:rsid w:val="780878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09E7"/>
  <w15:chartTrackingRefBased/>
  <w15:docId w15:val="{48654C3A-A33E-124C-ADC2-6F05AFA1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1F6235"/>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lang w:eastAsia="en-AU"/>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1F6235"/>
    <w:pPr>
      <w:spacing w:before="120" w:after="120" w:line="259" w:lineRule="auto"/>
    </w:pPr>
    <w:rPr>
      <w:rFonts w:ascii="Arial" w:hAnsi="Arial" w:cs="Arial"/>
      <w:color w:val="000000"/>
      <w:sz w:val="22"/>
      <w:szCs w:val="22"/>
      <w:shd w:val="clear" w:color="auto" w:fill="FFFFFF"/>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3009E9"/>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872540"/>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lang w:eastAsia="en-AU"/>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lang w:eastAsia="en-AU"/>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lang w:eastAsia="en-AU"/>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lang w:eastAsia="en-AU"/>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lang w:eastAsia="en-AU"/>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lang w:eastAsia="en-AU"/>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lang w:eastAsia="en-AU"/>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Strong">
    <w:name w:val="Strong"/>
    <w:basedOn w:val="DefaultParagraphFont"/>
    <w:uiPriority w:val="22"/>
    <w:qFormat/>
    <w:rsid w:val="001730A2"/>
    <w:rPr>
      <w:b/>
      <w:bCs/>
    </w:rPr>
  </w:style>
  <w:style w:type="paragraph" w:styleId="Revision">
    <w:name w:val="Revision"/>
    <w:hidden/>
    <w:uiPriority w:val="99"/>
    <w:semiHidden/>
    <w:rsid w:val="009201B8"/>
  </w:style>
  <w:style w:type="character" w:customStyle="1" w:styleId="eop">
    <w:name w:val="eop"/>
    <w:basedOn w:val="DefaultParagraphFont"/>
    <w:rsid w:val="009B636D"/>
  </w:style>
  <w:style w:type="paragraph" w:customStyle="1" w:styleId="paragraph">
    <w:name w:val="paragraph"/>
    <w:basedOn w:val="Normal"/>
    <w:rsid w:val="009B636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1F17ED"/>
    <w:rPr>
      <w:color w:val="2B579A"/>
      <w:shd w:val="clear" w:color="auto" w:fill="E1DFDD"/>
    </w:rPr>
  </w:style>
  <w:style w:type="table" w:styleId="TableGrid">
    <w:name w:val="Table Grid"/>
    <w:basedOn w:val="TableNormal"/>
    <w:uiPriority w:val="39"/>
    <w:rsid w:val="0086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8583">
      <w:bodyDiv w:val="1"/>
      <w:marLeft w:val="0"/>
      <w:marRight w:val="0"/>
      <w:marTop w:val="0"/>
      <w:marBottom w:val="0"/>
      <w:divBdr>
        <w:top w:val="none" w:sz="0" w:space="0" w:color="auto"/>
        <w:left w:val="none" w:sz="0" w:space="0" w:color="auto"/>
        <w:bottom w:val="none" w:sz="0" w:space="0" w:color="auto"/>
        <w:right w:val="none" w:sz="0" w:space="0" w:color="auto"/>
      </w:divBdr>
    </w:div>
    <w:div w:id="933320766">
      <w:bodyDiv w:val="1"/>
      <w:marLeft w:val="0"/>
      <w:marRight w:val="0"/>
      <w:marTop w:val="0"/>
      <w:marBottom w:val="0"/>
      <w:divBdr>
        <w:top w:val="none" w:sz="0" w:space="0" w:color="auto"/>
        <w:left w:val="none" w:sz="0" w:space="0" w:color="auto"/>
        <w:bottom w:val="none" w:sz="0" w:space="0" w:color="auto"/>
        <w:right w:val="none" w:sz="0" w:space="0" w:color="auto"/>
      </w:divBdr>
    </w:div>
    <w:div w:id="1202595524">
      <w:bodyDiv w:val="1"/>
      <w:marLeft w:val="0"/>
      <w:marRight w:val="0"/>
      <w:marTop w:val="0"/>
      <w:marBottom w:val="0"/>
      <w:divBdr>
        <w:top w:val="none" w:sz="0" w:space="0" w:color="auto"/>
        <w:left w:val="none" w:sz="0" w:space="0" w:color="auto"/>
        <w:bottom w:val="none" w:sz="0" w:space="0" w:color="auto"/>
        <w:right w:val="none" w:sz="0" w:space="0" w:color="auto"/>
      </w:divBdr>
    </w:div>
    <w:div w:id="1524125081">
      <w:bodyDiv w:val="1"/>
      <w:marLeft w:val="0"/>
      <w:marRight w:val="0"/>
      <w:marTop w:val="0"/>
      <w:marBottom w:val="0"/>
      <w:divBdr>
        <w:top w:val="none" w:sz="0" w:space="0" w:color="auto"/>
        <w:left w:val="none" w:sz="0" w:space="0" w:color="auto"/>
        <w:bottom w:val="none" w:sz="0" w:space="0" w:color="auto"/>
        <w:right w:val="none" w:sz="0" w:space="0" w:color="auto"/>
      </w:divBdr>
    </w:div>
    <w:div w:id="1776975810">
      <w:bodyDiv w:val="1"/>
      <w:marLeft w:val="0"/>
      <w:marRight w:val="0"/>
      <w:marTop w:val="0"/>
      <w:marBottom w:val="0"/>
      <w:divBdr>
        <w:top w:val="none" w:sz="0" w:space="0" w:color="auto"/>
        <w:left w:val="none" w:sz="0" w:space="0" w:color="auto"/>
        <w:bottom w:val="none" w:sz="0" w:space="0" w:color="auto"/>
        <w:right w:val="none" w:sz="0" w:space="0" w:color="auto"/>
      </w:divBdr>
    </w:div>
    <w:div w:id="201244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olvinghealth.au/scorecard" TargetMode="External"/><Relationship Id="rId2" Type="http://schemas.openxmlformats.org/officeDocument/2006/relationships/customXml" Target="../customXml/item2.xml"/><Relationship Id="rId16" Type="http://schemas.openxmlformats.org/officeDocument/2006/relationships/hyperlink" Target="https://www.solvinghealth.au/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D767303F-5453-415A-97BB-24470AE2F735}">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147b53b7-e685-4566-9d7c-b596e8f31032"/>
    <ds:schemaRef ds:uri="http://purl.org/dc/dcmitype/"/>
    <ds:schemaRef ds:uri="8b623f03-e0b9-4a3d-870d-1dbcb4637ef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article_OSR data limitations_MD-final</dc:title>
  <dc:subject/>
  <cp:keywords/>
  <dc:description/>
  <cp:revision>8</cp:revision>
  <dcterms:created xsi:type="dcterms:W3CDTF">2025-07-29T04:25:00Z</dcterms:created>
  <dcterms:modified xsi:type="dcterms:W3CDTF">2025-07-29T04:30:00Z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